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8A2" w:rsidRPr="001051A4" w:rsidRDefault="000608A2" w:rsidP="000E60F4">
      <w:pPr>
        <w:pageBreakBefore/>
        <w:snapToGrid w:val="0"/>
        <w:spacing w:line="360" w:lineRule="auto"/>
        <w:jc w:val="center"/>
        <w:rPr>
          <w:rFonts w:ascii="標楷體" w:eastAsia="標楷體" w:hAnsi="標楷體"/>
          <w:sz w:val="40"/>
        </w:rPr>
      </w:pPr>
      <w:r>
        <w:rPr>
          <w:rFonts w:ascii="標楷體" w:eastAsia="標楷體" w:hAnsi="標楷體" w:hint="eastAsia"/>
          <w:sz w:val="40"/>
          <w:u w:val="single"/>
        </w:rPr>
        <w:t>花蓮縣</w:t>
      </w:r>
      <w:r w:rsidRPr="001051A4">
        <w:rPr>
          <w:rFonts w:ascii="標楷體" w:eastAsia="標楷體" w:hAnsi="標楷體" w:hint="eastAsia"/>
          <w:sz w:val="40"/>
        </w:rPr>
        <w:t>特殊境遇家庭扶助服務編製說明</w:t>
      </w:r>
    </w:p>
    <w:p w:rsidR="000608A2" w:rsidRDefault="000608A2" w:rsidP="00E61FDA">
      <w:pPr>
        <w:snapToGrid w:val="0"/>
        <w:spacing w:line="400" w:lineRule="exact"/>
        <w:ind w:left="31680" w:hangingChars="200" w:firstLine="31680"/>
        <w:rPr>
          <w:rFonts w:ascii="標楷體" w:eastAsia="標楷體" w:hAnsi="標楷體"/>
        </w:rPr>
      </w:pPr>
    </w:p>
    <w:p w:rsidR="000608A2" w:rsidRPr="001051A4" w:rsidRDefault="000608A2" w:rsidP="00E61FDA">
      <w:pPr>
        <w:snapToGrid w:val="0"/>
        <w:spacing w:line="400" w:lineRule="exact"/>
        <w:ind w:left="31680" w:hangingChars="200" w:firstLine="31680"/>
        <w:rPr>
          <w:rFonts w:ascii="標楷體" w:eastAsia="標楷體" w:hAnsi="標楷體"/>
        </w:rPr>
      </w:pPr>
      <w:r w:rsidRPr="001051A4">
        <w:rPr>
          <w:rFonts w:ascii="標楷體" w:eastAsia="標楷體" w:hAnsi="標楷體" w:hint="eastAsia"/>
        </w:rPr>
        <w:t>一、統計範圍及對象：凡依據特殊境遇家庭扶助條例規定辦理之扶助措施，均為統計對象。</w:t>
      </w:r>
    </w:p>
    <w:p w:rsidR="000608A2" w:rsidRPr="001051A4" w:rsidRDefault="000608A2" w:rsidP="00E61FDA">
      <w:pPr>
        <w:snapToGrid w:val="0"/>
        <w:spacing w:line="400" w:lineRule="exact"/>
        <w:ind w:left="31680" w:hangingChars="200" w:firstLine="31680"/>
        <w:rPr>
          <w:rFonts w:ascii="標楷體" w:eastAsia="標楷體" w:hAnsi="標楷體"/>
        </w:rPr>
      </w:pPr>
      <w:r w:rsidRPr="001051A4">
        <w:rPr>
          <w:rFonts w:ascii="標楷體" w:eastAsia="標楷體" w:hAnsi="標楷體" w:hint="eastAsia"/>
        </w:rPr>
        <w:t>二、統計標準時間：動態資料第</w:t>
      </w:r>
      <w:r w:rsidRPr="001051A4">
        <w:rPr>
          <w:rFonts w:ascii="標楷體" w:eastAsia="標楷體" w:hAnsi="標楷體"/>
        </w:rPr>
        <w:t>1</w:t>
      </w:r>
      <w:r w:rsidRPr="001051A4">
        <w:rPr>
          <w:rFonts w:ascii="標楷體" w:eastAsia="標楷體" w:hAnsi="標楷體" w:hint="eastAsia"/>
        </w:rPr>
        <w:t>季以</w:t>
      </w:r>
      <w:r w:rsidRPr="001051A4">
        <w:rPr>
          <w:rFonts w:ascii="標楷體" w:eastAsia="標楷體" w:hAnsi="標楷體"/>
        </w:rPr>
        <w:t>1</w:t>
      </w:r>
      <w:r w:rsidRPr="001051A4">
        <w:rPr>
          <w:rFonts w:ascii="標楷體" w:eastAsia="標楷體" w:hAnsi="標楷體" w:hint="eastAsia"/>
        </w:rPr>
        <w:t>至</w:t>
      </w:r>
      <w:r w:rsidRPr="001051A4">
        <w:rPr>
          <w:rFonts w:ascii="標楷體" w:eastAsia="標楷體" w:hAnsi="標楷體"/>
        </w:rPr>
        <w:t>3</w:t>
      </w:r>
      <w:r w:rsidRPr="001051A4">
        <w:rPr>
          <w:rFonts w:ascii="標楷體" w:eastAsia="標楷體" w:hAnsi="標楷體" w:hint="eastAsia"/>
        </w:rPr>
        <w:t>月、第</w:t>
      </w:r>
      <w:r w:rsidRPr="001051A4">
        <w:rPr>
          <w:rFonts w:ascii="標楷體" w:eastAsia="標楷體" w:hAnsi="標楷體"/>
        </w:rPr>
        <w:t>2</w:t>
      </w:r>
      <w:r w:rsidRPr="001051A4">
        <w:rPr>
          <w:rFonts w:ascii="標楷體" w:eastAsia="標楷體" w:hAnsi="標楷體" w:hint="eastAsia"/>
        </w:rPr>
        <w:t>季以</w:t>
      </w:r>
      <w:r w:rsidRPr="001051A4">
        <w:rPr>
          <w:rFonts w:ascii="標楷體" w:eastAsia="標楷體" w:hAnsi="標楷體"/>
        </w:rPr>
        <w:t>4</w:t>
      </w:r>
      <w:r w:rsidRPr="001051A4">
        <w:rPr>
          <w:rFonts w:ascii="標楷體" w:eastAsia="標楷體" w:hAnsi="標楷體" w:hint="eastAsia"/>
        </w:rPr>
        <w:t>至</w:t>
      </w:r>
      <w:r w:rsidRPr="001051A4">
        <w:rPr>
          <w:rFonts w:ascii="標楷體" w:eastAsia="標楷體" w:hAnsi="標楷體"/>
        </w:rPr>
        <w:t>6</w:t>
      </w:r>
      <w:r w:rsidRPr="001051A4">
        <w:rPr>
          <w:rFonts w:ascii="標楷體" w:eastAsia="標楷體" w:hAnsi="標楷體" w:hint="eastAsia"/>
        </w:rPr>
        <w:t>月、第</w:t>
      </w:r>
      <w:r w:rsidRPr="001051A4">
        <w:rPr>
          <w:rFonts w:ascii="標楷體" w:eastAsia="標楷體" w:hAnsi="標楷體"/>
        </w:rPr>
        <w:t>3</w:t>
      </w:r>
      <w:r w:rsidRPr="001051A4">
        <w:rPr>
          <w:rFonts w:ascii="標楷體" w:eastAsia="標楷體" w:hAnsi="標楷體" w:hint="eastAsia"/>
        </w:rPr>
        <w:t>季以</w:t>
      </w:r>
      <w:r w:rsidRPr="001051A4">
        <w:rPr>
          <w:rFonts w:ascii="標楷體" w:eastAsia="標楷體" w:hAnsi="標楷體"/>
        </w:rPr>
        <w:t>7</w:t>
      </w:r>
      <w:r w:rsidRPr="001051A4">
        <w:rPr>
          <w:rFonts w:ascii="標楷體" w:eastAsia="標楷體" w:hAnsi="標楷體" w:hint="eastAsia"/>
        </w:rPr>
        <w:t>至</w:t>
      </w:r>
      <w:r w:rsidRPr="001051A4">
        <w:rPr>
          <w:rFonts w:ascii="標楷體" w:eastAsia="標楷體" w:hAnsi="標楷體"/>
        </w:rPr>
        <w:t>9</w:t>
      </w:r>
      <w:r w:rsidRPr="001051A4">
        <w:rPr>
          <w:rFonts w:ascii="標楷體" w:eastAsia="標楷體" w:hAnsi="標楷體" w:hint="eastAsia"/>
        </w:rPr>
        <w:t>月、第</w:t>
      </w:r>
      <w:r w:rsidRPr="001051A4">
        <w:rPr>
          <w:rFonts w:ascii="標楷體" w:eastAsia="標楷體" w:hAnsi="標楷體"/>
        </w:rPr>
        <w:t>4</w:t>
      </w:r>
      <w:r w:rsidRPr="001051A4">
        <w:rPr>
          <w:rFonts w:ascii="標楷體" w:eastAsia="標楷體" w:hAnsi="標楷體" w:hint="eastAsia"/>
        </w:rPr>
        <w:t>季以</w:t>
      </w:r>
      <w:r w:rsidRPr="001051A4">
        <w:rPr>
          <w:rFonts w:ascii="標楷體" w:eastAsia="標楷體" w:hAnsi="標楷體"/>
        </w:rPr>
        <w:t>10</w:t>
      </w:r>
      <w:r w:rsidRPr="001051A4">
        <w:rPr>
          <w:rFonts w:ascii="標楷體" w:eastAsia="標楷體" w:hAnsi="標楷體" w:hint="eastAsia"/>
        </w:rPr>
        <w:t>至</w:t>
      </w:r>
      <w:r w:rsidRPr="001051A4">
        <w:rPr>
          <w:rFonts w:ascii="標楷體" w:eastAsia="標楷體" w:hAnsi="標楷體"/>
        </w:rPr>
        <w:t>12</w:t>
      </w:r>
      <w:r w:rsidRPr="001051A4">
        <w:rPr>
          <w:rFonts w:ascii="標楷體" w:eastAsia="標楷體" w:hAnsi="標楷體" w:hint="eastAsia"/>
        </w:rPr>
        <w:t>月之事實為準；靜態資料以</w:t>
      </w:r>
      <w:r w:rsidRPr="001051A4">
        <w:rPr>
          <w:rFonts w:ascii="標楷體" w:eastAsia="標楷體" w:hAnsi="標楷體"/>
        </w:rPr>
        <w:t>3</w:t>
      </w:r>
      <w:r w:rsidRPr="001051A4">
        <w:rPr>
          <w:rFonts w:ascii="標楷體" w:eastAsia="標楷體" w:hAnsi="標楷體" w:hint="eastAsia"/>
        </w:rPr>
        <w:t>月底、</w:t>
      </w:r>
      <w:r w:rsidRPr="001051A4">
        <w:rPr>
          <w:rFonts w:ascii="標楷體" w:eastAsia="標楷體" w:hAnsi="標楷體"/>
        </w:rPr>
        <w:t>6</w:t>
      </w:r>
      <w:r w:rsidRPr="001051A4">
        <w:rPr>
          <w:rFonts w:ascii="標楷體" w:eastAsia="標楷體" w:hAnsi="標楷體" w:hint="eastAsia"/>
        </w:rPr>
        <w:t>月底、</w:t>
      </w:r>
      <w:r w:rsidRPr="001051A4">
        <w:rPr>
          <w:rFonts w:ascii="標楷體" w:eastAsia="標楷體" w:hAnsi="標楷體"/>
        </w:rPr>
        <w:t>9</w:t>
      </w:r>
      <w:r w:rsidRPr="001051A4">
        <w:rPr>
          <w:rFonts w:ascii="標楷體" w:eastAsia="標楷體" w:hAnsi="標楷體" w:hint="eastAsia"/>
        </w:rPr>
        <w:t>月底、</w:t>
      </w:r>
      <w:r w:rsidRPr="001051A4">
        <w:rPr>
          <w:rFonts w:ascii="標楷體" w:eastAsia="標楷體" w:hAnsi="標楷體"/>
        </w:rPr>
        <w:t>12</w:t>
      </w:r>
      <w:r w:rsidRPr="001051A4">
        <w:rPr>
          <w:rFonts w:ascii="標楷體" w:eastAsia="標楷體" w:hAnsi="標楷體" w:hint="eastAsia"/>
        </w:rPr>
        <w:t>月底之事實為準。</w:t>
      </w:r>
    </w:p>
    <w:p w:rsidR="000608A2" w:rsidRPr="001051A4" w:rsidRDefault="000608A2" w:rsidP="00E61FDA">
      <w:pPr>
        <w:snapToGrid w:val="0"/>
        <w:spacing w:line="400" w:lineRule="exact"/>
        <w:ind w:left="31680" w:hangingChars="200" w:firstLine="31680"/>
        <w:rPr>
          <w:rFonts w:ascii="標楷體" w:eastAsia="標楷體" w:hAnsi="標楷體"/>
        </w:rPr>
      </w:pPr>
      <w:r w:rsidRPr="001051A4">
        <w:rPr>
          <w:rFonts w:ascii="標楷體" w:eastAsia="標楷體" w:hAnsi="標楷體" w:hint="eastAsia"/>
        </w:rPr>
        <w:t>三、分類標準：</w:t>
      </w:r>
      <w:r w:rsidRPr="001051A4">
        <w:rPr>
          <w:rFonts w:ascii="標楷體" w:eastAsia="標楷體" w:hAnsi="標楷體" w:hint="eastAsia"/>
          <w:szCs w:val="24"/>
        </w:rPr>
        <w:t>橫項依「性別</w:t>
      </w:r>
      <w:r w:rsidRPr="001051A4">
        <w:rPr>
          <w:rFonts w:ascii="標楷體" w:eastAsia="標楷體" w:hAnsi="標楷體"/>
          <w:szCs w:val="24"/>
        </w:rPr>
        <w:t>/</w:t>
      </w:r>
      <w:r w:rsidRPr="001051A4">
        <w:rPr>
          <w:rFonts w:ascii="標楷體" w:eastAsia="標楷體" w:hAnsi="標楷體" w:hint="eastAsia"/>
          <w:szCs w:val="24"/>
        </w:rPr>
        <w:t>設籍別（以設籍地方區分為本國籍、大陸籍</w:t>
      </w:r>
      <w:r w:rsidRPr="001051A4">
        <w:rPr>
          <w:rFonts w:ascii="標楷體" w:eastAsia="標楷體" w:hAnsi="標楷體"/>
          <w:szCs w:val="24"/>
        </w:rPr>
        <w:t>(</w:t>
      </w:r>
      <w:r w:rsidRPr="001051A4">
        <w:rPr>
          <w:rFonts w:ascii="標楷體" w:eastAsia="標楷體" w:hAnsi="標楷體" w:hint="eastAsia"/>
          <w:szCs w:val="24"/>
        </w:rPr>
        <w:t>含港澳</w:t>
      </w:r>
      <w:r w:rsidRPr="001051A4">
        <w:rPr>
          <w:rFonts w:ascii="標楷體" w:eastAsia="標楷體" w:hAnsi="標楷體"/>
          <w:szCs w:val="24"/>
        </w:rPr>
        <w:t>)</w:t>
      </w:r>
      <w:r w:rsidRPr="001051A4">
        <w:rPr>
          <w:rFonts w:ascii="標楷體" w:eastAsia="標楷體" w:hAnsi="標楷體" w:hint="eastAsia"/>
          <w:szCs w:val="24"/>
        </w:rPr>
        <w:t>、外國籍等項，每人</w:t>
      </w:r>
      <w:r w:rsidRPr="001051A4">
        <w:rPr>
          <w:rFonts w:ascii="標楷體" w:eastAsia="標楷體" w:hAnsi="標楷體"/>
          <w:szCs w:val="24"/>
        </w:rPr>
        <w:t>(</w:t>
      </w:r>
      <w:r w:rsidRPr="001051A4">
        <w:rPr>
          <w:rFonts w:ascii="標楷體" w:eastAsia="標楷體" w:hAnsi="標楷體" w:hint="eastAsia"/>
          <w:szCs w:val="24"/>
        </w:rPr>
        <w:t>次</w:t>
      </w:r>
      <w:r w:rsidRPr="001051A4">
        <w:rPr>
          <w:rFonts w:ascii="標楷體" w:eastAsia="標楷體" w:hAnsi="標楷體"/>
          <w:szCs w:val="24"/>
        </w:rPr>
        <w:t>)</w:t>
      </w:r>
      <w:r w:rsidRPr="001051A4">
        <w:rPr>
          <w:rFonts w:ascii="標楷體" w:eastAsia="標楷體" w:hAnsi="標楷體" w:hint="eastAsia"/>
          <w:szCs w:val="24"/>
        </w:rPr>
        <w:t>僅能選</w:t>
      </w:r>
      <w:r w:rsidRPr="001051A4">
        <w:rPr>
          <w:rFonts w:ascii="標楷體" w:eastAsia="標楷體" w:hAnsi="標楷體"/>
          <w:szCs w:val="24"/>
        </w:rPr>
        <w:t>1</w:t>
      </w:r>
      <w:r w:rsidRPr="001051A4">
        <w:rPr>
          <w:rFonts w:ascii="標楷體" w:eastAsia="標楷體" w:hAnsi="標楷體" w:hint="eastAsia"/>
          <w:szCs w:val="24"/>
        </w:rPr>
        <w:t>類）」分；縱項依「緊急生活扶助」、「傷病醫療補助」、「法律訴訟補助」、「子女生活津貼」及「兒童托育津貼」分。</w:t>
      </w:r>
    </w:p>
    <w:p w:rsidR="000608A2" w:rsidRPr="001051A4" w:rsidRDefault="000608A2" w:rsidP="00E61FDA">
      <w:pPr>
        <w:snapToGrid w:val="0"/>
        <w:spacing w:line="400" w:lineRule="exact"/>
        <w:ind w:left="31680" w:hangingChars="200" w:firstLine="31680"/>
        <w:rPr>
          <w:rFonts w:ascii="標楷體" w:eastAsia="標楷體" w:hAnsi="標楷體"/>
        </w:rPr>
      </w:pPr>
      <w:r w:rsidRPr="001051A4">
        <w:rPr>
          <w:rFonts w:ascii="標楷體" w:eastAsia="標楷體" w:hAnsi="標楷體" w:hint="eastAsia"/>
        </w:rPr>
        <w:t>四、統計項目定義：</w:t>
      </w:r>
    </w:p>
    <w:p w:rsidR="000608A2" w:rsidRPr="001051A4" w:rsidRDefault="000608A2" w:rsidP="00E61FDA">
      <w:pPr>
        <w:autoSpaceDE w:val="0"/>
        <w:autoSpaceDN w:val="0"/>
        <w:adjustRightInd w:val="0"/>
        <w:snapToGrid w:val="0"/>
        <w:spacing w:line="400" w:lineRule="exact"/>
        <w:ind w:leftChars="100" w:left="31680" w:hangingChars="200" w:firstLine="31680"/>
        <w:rPr>
          <w:rFonts w:ascii="標楷體" w:eastAsia="標楷體" w:hAnsi="標楷體"/>
          <w:snapToGrid w:val="0"/>
          <w:kern w:val="0"/>
          <w:szCs w:val="24"/>
        </w:rPr>
      </w:pPr>
      <w:r w:rsidRPr="001051A4">
        <w:rPr>
          <w:rFonts w:ascii="標楷體" w:eastAsia="標楷體" w:hAnsi="標楷體"/>
          <w:snapToGrid w:val="0"/>
          <w:kern w:val="0"/>
          <w:szCs w:val="24"/>
        </w:rPr>
        <w:t>(</w:t>
      </w:r>
      <w:r w:rsidRPr="001051A4">
        <w:rPr>
          <w:rFonts w:ascii="標楷體" w:eastAsia="標楷體" w:hAnsi="標楷體" w:hint="eastAsia"/>
          <w:snapToGrid w:val="0"/>
          <w:kern w:val="0"/>
          <w:szCs w:val="24"/>
        </w:rPr>
        <w:t>一</w:t>
      </w:r>
      <w:r w:rsidRPr="001051A4">
        <w:rPr>
          <w:rFonts w:ascii="標楷體" w:eastAsia="標楷體" w:hAnsi="標楷體"/>
          <w:snapToGrid w:val="0"/>
          <w:kern w:val="0"/>
          <w:szCs w:val="24"/>
        </w:rPr>
        <w:t>)</w:t>
      </w:r>
      <w:r w:rsidRPr="001051A4">
        <w:rPr>
          <w:rFonts w:ascii="標楷體" w:eastAsia="標楷體" w:hAnsi="標楷體" w:hint="eastAsia"/>
          <w:snapToGrid w:val="0"/>
          <w:kern w:val="0"/>
          <w:szCs w:val="24"/>
        </w:rPr>
        <w:t>設籍別：本國籍係指檢具戶口名簿提出申請者，依其戶籍登記區分為「一般民眾</w:t>
      </w:r>
      <w:r w:rsidRPr="001051A4">
        <w:rPr>
          <w:rFonts w:ascii="標楷體" w:eastAsia="標楷體" w:hAnsi="標楷體"/>
          <w:snapToGrid w:val="0"/>
          <w:kern w:val="0"/>
          <w:szCs w:val="24"/>
        </w:rPr>
        <w:t>(</w:t>
      </w:r>
      <w:r w:rsidRPr="001051A4">
        <w:rPr>
          <w:rFonts w:ascii="標楷體" w:eastAsia="標楷體" w:hAnsi="標楷體" w:hint="eastAsia"/>
          <w:snapToGrid w:val="0"/>
          <w:kern w:val="0"/>
          <w:szCs w:val="24"/>
        </w:rPr>
        <w:t>非原住民</w:t>
      </w:r>
      <w:r w:rsidRPr="001051A4">
        <w:rPr>
          <w:rFonts w:ascii="標楷體" w:eastAsia="標楷體" w:hAnsi="標楷體"/>
          <w:snapToGrid w:val="0"/>
          <w:kern w:val="0"/>
          <w:szCs w:val="24"/>
        </w:rPr>
        <w:t>)</w:t>
      </w:r>
      <w:r w:rsidRPr="001051A4">
        <w:rPr>
          <w:rFonts w:ascii="標楷體" w:eastAsia="標楷體" w:hAnsi="標楷體" w:hint="eastAsia"/>
          <w:snapToGrid w:val="0"/>
          <w:kern w:val="0"/>
          <w:szCs w:val="24"/>
        </w:rPr>
        <w:t>」與「原住民」；而大陸籍</w:t>
      </w:r>
      <w:r w:rsidRPr="001051A4">
        <w:rPr>
          <w:rFonts w:ascii="標楷體" w:eastAsia="標楷體" w:hAnsi="標楷體"/>
          <w:szCs w:val="24"/>
        </w:rPr>
        <w:t>(</w:t>
      </w:r>
      <w:r w:rsidRPr="001051A4">
        <w:rPr>
          <w:rFonts w:ascii="標楷體" w:eastAsia="標楷體" w:hAnsi="標楷體" w:hint="eastAsia"/>
          <w:szCs w:val="24"/>
        </w:rPr>
        <w:t>含港澳</w:t>
      </w:r>
      <w:r w:rsidRPr="001051A4">
        <w:rPr>
          <w:rFonts w:ascii="標楷體" w:eastAsia="標楷體" w:hAnsi="標楷體"/>
          <w:szCs w:val="24"/>
        </w:rPr>
        <w:t>)</w:t>
      </w:r>
      <w:r w:rsidRPr="001051A4">
        <w:rPr>
          <w:rFonts w:ascii="標楷體" w:eastAsia="標楷體" w:hAnsi="標楷體" w:hint="eastAsia"/>
          <w:snapToGrid w:val="0"/>
          <w:kern w:val="0"/>
          <w:szCs w:val="24"/>
        </w:rPr>
        <w:t>與外國籍係指專簽之案件。</w:t>
      </w:r>
    </w:p>
    <w:p w:rsidR="000608A2" w:rsidRPr="001051A4" w:rsidRDefault="000608A2" w:rsidP="00E61FDA">
      <w:pPr>
        <w:snapToGrid w:val="0"/>
        <w:spacing w:line="400" w:lineRule="exact"/>
        <w:ind w:leftChars="100" w:left="31680" w:hangingChars="200" w:firstLine="31680"/>
        <w:rPr>
          <w:rFonts w:ascii="標楷體" w:eastAsia="標楷體" w:hAnsi="標楷體"/>
          <w:snapToGrid w:val="0"/>
          <w:kern w:val="0"/>
        </w:rPr>
      </w:pPr>
      <w:r w:rsidRPr="001051A4">
        <w:rPr>
          <w:rFonts w:ascii="標楷體" w:eastAsia="標楷體" w:hAnsi="標楷體"/>
          <w:snapToGrid w:val="0"/>
          <w:kern w:val="0"/>
        </w:rPr>
        <w:t>(</w:t>
      </w:r>
      <w:r w:rsidRPr="001051A4">
        <w:rPr>
          <w:rFonts w:ascii="標楷體" w:eastAsia="標楷體" w:hAnsi="標楷體" w:hint="eastAsia"/>
          <w:snapToGrid w:val="0"/>
          <w:kern w:val="0"/>
        </w:rPr>
        <w:t>二</w:t>
      </w:r>
      <w:r w:rsidRPr="001051A4">
        <w:rPr>
          <w:rFonts w:ascii="標楷體" w:eastAsia="標楷體" w:hAnsi="標楷體"/>
          <w:snapToGrid w:val="0"/>
          <w:kern w:val="0"/>
        </w:rPr>
        <w:t>)</w:t>
      </w:r>
      <w:r w:rsidRPr="001051A4">
        <w:rPr>
          <w:rFonts w:ascii="標楷體" w:eastAsia="標楷體" w:hAnsi="標楷體" w:hint="eastAsia"/>
          <w:snapToGrid w:val="0"/>
          <w:kern w:val="0"/>
        </w:rPr>
        <w:t>緊急生活扶助：依據特殊境遇家庭扶助條例協助渡過生活危機，由政府主管機關提供之現金扶助，符合特殊境遇家庭扶助條例之扶助者條件依規定申請緊急生活扶助者，按當年度低收入戶每人每月最低生活費</w:t>
      </w:r>
      <w:r w:rsidRPr="001051A4">
        <w:rPr>
          <w:rFonts w:ascii="標楷體" w:eastAsia="標楷體" w:hAnsi="標楷體"/>
          <w:snapToGrid w:val="0"/>
          <w:kern w:val="0"/>
        </w:rPr>
        <w:t>1</w:t>
      </w:r>
      <w:r w:rsidRPr="001051A4">
        <w:rPr>
          <w:rFonts w:ascii="標楷體" w:eastAsia="標楷體" w:hAnsi="標楷體" w:hint="eastAsia"/>
          <w:snapToGrid w:val="0"/>
          <w:kern w:val="0"/>
        </w:rPr>
        <w:t>倍核發，每人每次以補助</w:t>
      </w:r>
      <w:r w:rsidRPr="001051A4">
        <w:rPr>
          <w:rFonts w:ascii="標楷體" w:eastAsia="標楷體" w:hAnsi="標楷體"/>
          <w:snapToGrid w:val="0"/>
          <w:kern w:val="0"/>
        </w:rPr>
        <w:t>3</w:t>
      </w:r>
      <w:r w:rsidRPr="001051A4">
        <w:rPr>
          <w:rFonts w:ascii="標楷體" w:eastAsia="標楷體" w:hAnsi="標楷體" w:hint="eastAsia"/>
          <w:snapToGrid w:val="0"/>
          <w:kern w:val="0"/>
        </w:rPr>
        <w:t>個月為原則，同</w:t>
      </w:r>
      <w:r w:rsidRPr="001051A4">
        <w:rPr>
          <w:rFonts w:ascii="標楷體" w:eastAsia="標楷體" w:hAnsi="標楷體"/>
          <w:snapToGrid w:val="0"/>
          <w:kern w:val="0"/>
        </w:rPr>
        <w:t>1</w:t>
      </w:r>
      <w:r w:rsidRPr="001051A4">
        <w:rPr>
          <w:rFonts w:ascii="標楷體" w:eastAsia="標楷體" w:hAnsi="標楷體" w:hint="eastAsia"/>
          <w:snapToGrid w:val="0"/>
          <w:kern w:val="0"/>
        </w:rPr>
        <w:t>個案同一事由以補助</w:t>
      </w:r>
      <w:r w:rsidRPr="001051A4">
        <w:rPr>
          <w:rFonts w:ascii="標楷體" w:eastAsia="標楷體" w:hAnsi="標楷體"/>
          <w:snapToGrid w:val="0"/>
          <w:kern w:val="0"/>
        </w:rPr>
        <w:t>1</w:t>
      </w:r>
      <w:r w:rsidRPr="001051A4">
        <w:rPr>
          <w:rFonts w:ascii="標楷體" w:eastAsia="標楷體" w:hAnsi="標楷體" w:hint="eastAsia"/>
          <w:snapToGrid w:val="0"/>
          <w:kern w:val="0"/>
        </w:rPr>
        <w:t>次為限；人數以當季同</w:t>
      </w:r>
      <w:r w:rsidRPr="001051A4">
        <w:rPr>
          <w:rFonts w:ascii="標楷體" w:eastAsia="標楷體" w:hAnsi="標楷體"/>
          <w:snapToGrid w:val="0"/>
          <w:kern w:val="0"/>
        </w:rPr>
        <w:t>1</w:t>
      </w:r>
      <w:r w:rsidRPr="001051A4">
        <w:rPr>
          <w:rFonts w:ascii="標楷體" w:eastAsia="標楷體" w:hAnsi="標楷體" w:hint="eastAsia"/>
          <w:snapToGrid w:val="0"/>
          <w:kern w:val="0"/>
        </w:rPr>
        <w:t>人僅計</w:t>
      </w:r>
      <w:r w:rsidRPr="001051A4">
        <w:rPr>
          <w:rFonts w:ascii="標楷體" w:eastAsia="標楷體" w:hAnsi="標楷體"/>
          <w:snapToGrid w:val="0"/>
          <w:kern w:val="0"/>
        </w:rPr>
        <w:t>1</w:t>
      </w:r>
      <w:r w:rsidRPr="001051A4">
        <w:rPr>
          <w:rFonts w:ascii="標楷體" w:eastAsia="標楷體" w:hAnsi="標楷體" w:hint="eastAsia"/>
          <w:snapToGrid w:val="0"/>
          <w:kern w:val="0"/>
        </w:rPr>
        <w:t>人，人次係以當季總核發之月人次</w:t>
      </w:r>
      <w:r w:rsidRPr="001051A4">
        <w:rPr>
          <w:rFonts w:ascii="標楷體" w:eastAsia="標楷體" w:hAnsi="標楷體"/>
          <w:snapToGrid w:val="0"/>
          <w:kern w:val="0"/>
        </w:rPr>
        <w:t>(</w:t>
      </w:r>
      <w:r w:rsidRPr="001051A4">
        <w:rPr>
          <w:rFonts w:ascii="標楷體" w:eastAsia="標楷體" w:hAnsi="標楷體" w:hint="eastAsia"/>
          <w:snapToGrid w:val="0"/>
          <w:kern w:val="0"/>
        </w:rPr>
        <w:t>以補助</w:t>
      </w:r>
      <w:r w:rsidRPr="001051A4">
        <w:rPr>
          <w:rFonts w:ascii="標楷體" w:eastAsia="標楷體" w:hAnsi="標楷體"/>
          <w:snapToGrid w:val="0"/>
          <w:kern w:val="0"/>
        </w:rPr>
        <w:t>1</w:t>
      </w:r>
      <w:r w:rsidRPr="001051A4">
        <w:rPr>
          <w:rFonts w:ascii="標楷體" w:eastAsia="標楷體" w:hAnsi="標楷體" w:hint="eastAsia"/>
          <w:snapToGrid w:val="0"/>
          <w:kern w:val="0"/>
        </w:rPr>
        <w:t>個月計算</w:t>
      </w:r>
      <w:r w:rsidRPr="001051A4">
        <w:rPr>
          <w:rFonts w:ascii="標楷體" w:eastAsia="標楷體" w:hAnsi="標楷體"/>
          <w:snapToGrid w:val="0"/>
          <w:kern w:val="0"/>
        </w:rPr>
        <w:t>1</w:t>
      </w:r>
      <w:r w:rsidRPr="001051A4">
        <w:rPr>
          <w:rFonts w:ascii="標楷體" w:eastAsia="標楷體" w:hAnsi="標楷體" w:hint="eastAsia"/>
          <w:snapToGrid w:val="0"/>
          <w:kern w:val="0"/>
        </w:rPr>
        <w:t>人次</w:t>
      </w:r>
      <w:r w:rsidRPr="001051A4">
        <w:rPr>
          <w:rFonts w:ascii="標楷體" w:eastAsia="標楷體" w:hAnsi="標楷體"/>
          <w:snapToGrid w:val="0"/>
          <w:kern w:val="0"/>
        </w:rPr>
        <w:t>)</w:t>
      </w:r>
      <w:r w:rsidRPr="001051A4">
        <w:rPr>
          <w:rFonts w:ascii="標楷體" w:eastAsia="標楷體" w:hAnsi="標楷體" w:hint="eastAsia"/>
          <w:snapToGrid w:val="0"/>
          <w:kern w:val="0"/>
        </w:rPr>
        <w:t>。</w:t>
      </w:r>
    </w:p>
    <w:p w:rsidR="000608A2" w:rsidRPr="001051A4" w:rsidRDefault="000608A2" w:rsidP="00E61FDA">
      <w:pPr>
        <w:autoSpaceDE w:val="0"/>
        <w:autoSpaceDN w:val="0"/>
        <w:adjustRightInd w:val="0"/>
        <w:snapToGrid w:val="0"/>
        <w:spacing w:line="400" w:lineRule="exact"/>
        <w:ind w:leftChars="100" w:left="31680" w:hangingChars="200" w:firstLine="31680"/>
        <w:rPr>
          <w:rFonts w:ascii="標楷體" w:eastAsia="標楷體" w:hAnsi="標楷體"/>
          <w:snapToGrid w:val="0"/>
          <w:kern w:val="0"/>
          <w:szCs w:val="24"/>
        </w:rPr>
      </w:pPr>
      <w:r w:rsidRPr="001051A4">
        <w:rPr>
          <w:rFonts w:ascii="標楷體" w:eastAsia="標楷體" w:hAnsi="標楷體"/>
          <w:snapToGrid w:val="0"/>
          <w:kern w:val="0"/>
          <w:szCs w:val="24"/>
        </w:rPr>
        <w:t>(</w:t>
      </w:r>
      <w:r w:rsidRPr="001051A4">
        <w:rPr>
          <w:rFonts w:ascii="標楷體" w:eastAsia="標楷體" w:hAnsi="標楷體" w:hint="eastAsia"/>
          <w:snapToGrid w:val="0"/>
          <w:kern w:val="0"/>
          <w:szCs w:val="24"/>
        </w:rPr>
        <w:t>三</w:t>
      </w:r>
      <w:r w:rsidRPr="001051A4">
        <w:rPr>
          <w:rFonts w:ascii="標楷體" w:eastAsia="標楷體" w:hAnsi="標楷體"/>
          <w:snapToGrid w:val="0"/>
          <w:kern w:val="0"/>
          <w:szCs w:val="24"/>
        </w:rPr>
        <w:t>)</w:t>
      </w:r>
      <w:r w:rsidRPr="001051A4">
        <w:rPr>
          <w:rFonts w:ascii="標楷體" w:eastAsia="標楷體" w:hAnsi="標楷體" w:hint="eastAsia"/>
          <w:snapToGrid w:val="0"/>
          <w:kern w:val="0"/>
          <w:szCs w:val="24"/>
        </w:rPr>
        <w:t>傷病醫療補助：依據特殊境遇家庭扶助條例提供傷病醫療補助，其補助對象含家長</w:t>
      </w:r>
      <w:r w:rsidRPr="001051A4">
        <w:rPr>
          <w:rFonts w:ascii="標楷體" w:eastAsia="標楷體" w:hAnsi="標楷體"/>
          <w:snapToGrid w:val="0"/>
          <w:kern w:val="0"/>
          <w:szCs w:val="24"/>
        </w:rPr>
        <w:t>(</w:t>
      </w:r>
      <w:r w:rsidRPr="001051A4">
        <w:rPr>
          <w:rFonts w:ascii="標楷體" w:eastAsia="標楷體" w:hAnsi="標楷體" w:hint="eastAsia"/>
          <w:snapToGrid w:val="0"/>
          <w:kern w:val="0"/>
          <w:szCs w:val="24"/>
        </w:rPr>
        <w:t>申請人</w:t>
      </w:r>
      <w:r w:rsidRPr="001051A4">
        <w:rPr>
          <w:rFonts w:ascii="標楷體" w:eastAsia="標楷體" w:hAnsi="標楷體"/>
          <w:snapToGrid w:val="0"/>
          <w:kern w:val="0"/>
          <w:szCs w:val="24"/>
        </w:rPr>
        <w:t>)</w:t>
      </w:r>
      <w:r w:rsidRPr="001051A4">
        <w:rPr>
          <w:rFonts w:ascii="標楷體" w:eastAsia="標楷體" w:hAnsi="標楷體" w:hint="eastAsia"/>
          <w:snapToGrid w:val="0"/>
          <w:kern w:val="0"/>
          <w:szCs w:val="24"/>
        </w:rPr>
        <w:t>及其子女或孫子女；人數以當季同</w:t>
      </w:r>
      <w:r w:rsidRPr="001051A4">
        <w:rPr>
          <w:rFonts w:ascii="標楷體" w:eastAsia="標楷體" w:hAnsi="標楷體"/>
          <w:snapToGrid w:val="0"/>
          <w:kern w:val="0"/>
          <w:szCs w:val="24"/>
        </w:rPr>
        <w:t>1</w:t>
      </w:r>
      <w:r w:rsidRPr="001051A4">
        <w:rPr>
          <w:rFonts w:ascii="標楷體" w:eastAsia="標楷體" w:hAnsi="標楷體" w:hint="eastAsia"/>
          <w:snapToGrid w:val="0"/>
          <w:kern w:val="0"/>
          <w:szCs w:val="24"/>
        </w:rPr>
        <w:t>人僅計</w:t>
      </w:r>
      <w:r w:rsidRPr="001051A4">
        <w:rPr>
          <w:rFonts w:ascii="標楷體" w:eastAsia="標楷體" w:hAnsi="標楷體"/>
          <w:snapToGrid w:val="0"/>
          <w:kern w:val="0"/>
          <w:szCs w:val="24"/>
        </w:rPr>
        <w:t>1</w:t>
      </w:r>
      <w:r w:rsidRPr="001051A4">
        <w:rPr>
          <w:rFonts w:ascii="標楷體" w:eastAsia="標楷體" w:hAnsi="標楷體" w:hint="eastAsia"/>
          <w:snapToGrid w:val="0"/>
          <w:kern w:val="0"/>
          <w:szCs w:val="24"/>
        </w:rPr>
        <w:t>人，人次以當季實際補助次數計算。</w:t>
      </w:r>
    </w:p>
    <w:p w:rsidR="000608A2" w:rsidRPr="001051A4" w:rsidRDefault="000608A2" w:rsidP="00E61FDA">
      <w:pPr>
        <w:autoSpaceDE w:val="0"/>
        <w:autoSpaceDN w:val="0"/>
        <w:adjustRightInd w:val="0"/>
        <w:snapToGrid w:val="0"/>
        <w:spacing w:line="400" w:lineRule="exact"/>
        <w:ind w:leftChars="100" w:left="31680" w:hangingChars="200" w:firstLine="31680"/>
        <w:rPr>
          <w:rFonts w:ascii="標楷體" w:eastAsia="標楷體" w:hAnsi="標楷體"/>
          <w:snapToGrid w:val="0"/>
          <w:kern w:val="0"/>
          <w:szCs w:val="24"/>
        </w:rPr>
      </w:pPr>
      <w:r w:rsidRPr="001051A4">
        <w:rPr>
          <w:rFonts w:ascii="標楷體" w:eastAsia="標楷體" w:hAnsi="標楷體"/>
          <w:snapToGrid w:val="0"/>
          <w:kern w:val="0"/>
          <w:szCs w:val="24"/>
        </w:rPr>
        <w:t>(</w:t>
      </w:r>
      <w:r w:rsidRPr="001051A4">
        <w:rPr>
          <w:rFonts w:ascii="標楷體" w:eastAsia="標楷體" w:hAnsi="標楷體" w:hint="eastAsia"/>
          <w:snapToGrid w:val="0"/>
          <w:kern w:val="0"/>
          <w:szCs w:val="24"/>
        </w:rPr>
        <w:t>四</w:t>
      </w:r>
      <w:r w:rsidRPr="001051A4">
        <w:rPr>
          <w:rFonts w:ascii="標楷體" w:eastAsia="標楷體" w:hAnsi="標楷體"/>
          <w:snapToGrid w:val="0"/>
          <w:kern w:val="0"/>
          <w:szCs w:val="24"/>
        </w:rPr>
        <w:t>)</w:t>
      </w:r>
      <w:r w:rsidRPr="001051A4">
        <w:rPr>
          <w:rFonts w:ascii="標楷體" w:eastAsia="標楷體" w:hAnsi="標楷體" w:hint="eastAsia"/>
          <w:snapToGrid w:val="0"/>
          <w:kern w:val="0"/>
          <w:szCs w:val="24"/>
        </w:rPr>
        <w:t>法律訴訟補助：依據特殊境遇家庭扶助條例提供法律訴訟補助；人數以當季同</w:t>
      </w:r>
      <w:r w:rsidRPr="001051A4">
        <w:rPr>
          <w:rFonts w:ascii="標楷體" w:eastAsia="標楷體" w:hAnsi="標楷體"/>
          <w:snapToGrid w:val="0"/>
          <w:kern w:val="0"/>
          <w:szCs w:val="24"/>
        </w:rPr>
        <w:t>1</w:t>
      </w:r>
      <w:r w:rsidRPr="001051A4">
        <w:rPr>
          <w:rFonts w:ascii="標楷體" w:eastAsia="標楷體" w:hAnsi="標楷體" w:hint="eastAsia"/>
          <w:snapToGrid w:val="0"/>
          <w:kern w:val="0"/>
          <w:szCs w:val="24"/>
        </w:rPr>
        <w:t>人僅計</w:t>
      </w:r>
      <w:r w:rsidRPr="001051A4">
        <w:rPr>
          <w:rFonts w:ascii="標楷體" w:eastAsia="標楷體" w:hAnsi="標楷體"/>
          <w:snapToGrid w:val="0"/>
          <w:kern w:val="0"/>
          <w:szCs w:val="24"/>
        </w:rPr>
        <w:t>1</w:t>
      </w:r>
      <w:r w:rsidRPr="001051A4">
        <w:rPr>
          <w:rFonts w:ascii="標楷體" w:eastAsia="標楷體" w:hAnsi="標楷體" w:hint="eastAsia"/>
          <w:snapToGrid w:val="0"/>
          <w:kern w:val="0"/>
          <w:szCs w:val="24"/>
        </w:rPr>
        <w:t>人，人次以當季實際補助次數計算。</w:t>
      </w:r>
    </w:p>
    <w:p w:rsidR="000608A2" w:rsidRPr="001051A4" w:rsidRDefault="000608A2" w:rsidP="00E61FDA">
      <w:pPr>
        <w:autoSpaceDE w:val="0"/>
        <w:autoSpaceDN w:val="0"/>
        <w:adjustRightInd w:val="0"/>
        <w:snapToGrid w:val="0"/>
        <w:spacing w:line="400" w:lineRule="exact"/>
        <w:ind w:leftChars="100" w:left="31680" w:hangingChars="200" w:firstLine="31680"/>
        <w:rPr>
          <w:rFonts w:ascii="標楷體" w:eastAsia="標楷體" w:hAnsi="標楷體"/>
          <w:snapToGrid w:val="0"/>
          <w:kern w:val="0"/>
          <w:szCs w:val="24"/>
        </w:rPr>
      </w:pPr>
      <w:r w:rsidRPr="001051A4">
        <w:rPr>
          <w:rFonts w:ascii="標楷體" w:eastAsia="標楷體" w:hAnsi="標楷體"/>
          <w:snapToGrid w:val="0"/>
          <w:kern w:val="0"/>
          <w:szCs w:val="24"/>
        </w:rPr>
        <w:t>(</w:t>
      </w:r>
      <w:r w:rsidRPr="001051A4">
        <w:rPr>
          <w:rFonts w:ascii="標楷體" w:eastAsia="標楷體" w:hAnsi="標楷體" w:hint="eastAsia"/>
          <w:snapToGrid w:val="0"/>
          <w:kern w:val="0"/>
          <w:szCs w:val="24"/>
        </w:rPr>
        <w:t>五</w:t>
      </w:r>
      <w:r w:rsidRPr="001051A4">
        <w:rPr>
          <w:rFonts w:ascii="標楷體" w:eastAsia="標楷體" w:hAnsi="標楷體"/>
          <w:snapToGrid w:val="0"/>
          <w:kern w:val="0"/>
          <w:szCs w:val="24"/>
        </w:rPr>
        <w:t>)</w:t>
      </w:r>
      <w:r w:rsidRPr="001051A4">
        <w:rPr>
          <w:rFonts w:ascii="標楷體" w:eastAsia="標楷體" w:hAnsi="標楷體" w:hint="eastAsia"/>
          <w:snapToGrid w:val="0"/>
          <w:kern w:val="0"/>
          <w:szCs w:val="24"/>
        </w:rPr>
        <w:t>子女生活津貼：依據特殊境遇家庭扶助條例提供</w:t>
      </w:r>
      <w:r w:rsidRPr="001051A4">
        <w:rPr>
          <w:rFonts w:ascii="標楷體" w:eastAsia="標楷體" w:hAnsi="標楷體"/>
          <w:snapToGrid w:val="0"/>
          <w:kern w:val="0"/>
          <w:szCs w:val="24"/>
        </w:rPr>
        <w:t>15</w:t>
      </w:r>
      <w:r w:rsidRPr="001051A4">
        <w:rPr>
          <w:rFonts w:ascii="標楷體" w:eastAsia="標楷體" w:hAnsi="標楷體" w:hint="eastAsia"/>
          <w:snapToGrid w:val="0"/>
          <w:kern w:val="0"/>
          <w:szCs w:val="24"/>
        </w:rPr>
        <w:t>歲以下子女或孫子女之子女生活津貼；子女生活津貼之核發標準，每</w:t>
      </w:r>
      <w:r w:rsidRPr="001051A4">
        <w:rPr>
          <w:rFonts w:ascii="標楷體" w:eastAsia="標楷體" w:hAnsi="標楷體"/>
          <w:snapToGrid w:val="0"/>
          <w:kern w:val="0"/>
          <w:szCs w:val="24"/>
        </w:rPr>
        <w:t>1</w:t>
      </w:r>
      <w:r w:rsidRPr="001051A4">
        <w:rPr>
          <w:rFonts w:ascii="標楷體" w:eastAsia="標楷體" w:hAnsi="標楷體" w:hint="eastAsia"/>
          <w:snapToGrid w:val="0"/>
          <w:kern w:val="0"/>
          <w:szCs w:val="24"/>
        </w:rPr>
        <w:t>名子女每月補助當年度最低工資之十分之一，每年申請</w:t>
      </w:r>
      <w:r w:rsidRPr="001051A4">
        <w:rPr>
          <w:rFonts w:ascii="標楷體" w:eastAsia="標楷體" w:hAnsi="標楷體"/>
          <w:snapToGrid w:val="0"/>
          <w:kern w:val="0"/>
          <w:szCs w:val="24"/>
        </w:rPr>
        <w:t>1</w:t>
      </w:r>
      <w:r w:rsidRPr="001051A4">
        <w:rPr>
          <w:rFonts w:ascii="標楷體" w:eastAsia="標楷體" w:hAnsi="標楷體" w:hint="eastAsia"/>
          <w:snapToGrid w:val="0"/>
          <w:kern w:val="0"/>
          <w:szCs w:val="24"/>
        </w:rPr>
        <w:t>次；人數以當季同</w:t>
      </w:r>
      <w:r w:rsidRPr="001051A4">
        <w:rPr>
          <w:rFonts w:ascii="標楷體" w:eastAsia="標楷體" w:hAnsi="標楷體"/>
          <w:snapToGrid w:val="0"/>
          <w:kern w:val="0"/>
          <w:szCs w:val="24"/>
        </w:rPr>
        <w:t>1</w:t>
      </w:r>
      <w:r w:rsidRPr="001051A4">
        <w:rPr>
          <w:rFonts w:ascii="標楷體" w:eastAsia="標楷體" w:hAnsi="標楷體" w:hint="eastAsia"/>
          <w:snapToGrid w:val="0"/>
          <w:kern w:val="0"/>
          <w:szCs w:val="24"/>
        </w:rPr>
        <w:t>人僅計</w:t>
      </w:r>
      <w:r w:rsidRPr="001051A4">
        <w:rPr>
          <w:rFonts w:ascii="標楷體" w:eastAsia="標楷體" w:hAnsi="標楷體"/>
          <w:snapToGrid w:val="0"/>
          <w:kern w:val="0"/>
          <w:szCs w:val="24"/>
        </w:rPr>
        <w:t>1</w:t>
      </w:r>
      <w:r w:rsidRPr="001051A4">
        <w:rPr>
          <w:rFonts w:ascii="標楷體" w:eastAsia="標楷體" w:hAnsi="標楷體" w:hint="eastAsia"/>
          <w:snapToGrid w:val="0"/>
          <w:kern w:val="0"/>
          <w:szCs w:val="24"/>
        </w:rPr>
        <w:t>人，人次係以當季總核發之月人次計算；設籍別依家長</w:t>
      </w:r>
      <w:r w:rsidRPr="001051A4">
        <w:rPr>
          <w:rFonts w:ascii="標楷體" w:eastAsia="標楷體" w:hAnsi="標楷體"/>
          <w:snapToGrid w:val="0"/>
          <w:kern w:val="0"/>
          <w:szCs w:val="24"/>
        </w:rPr>
        <w:t>(</w:t>
      </w:r>
      <w:r w:rsidRPr="001051A4">
        <w:rPr>
          <w:rFonts w:ascii="標楷體" w:eastAsia="標楷體" w:hAnsi="標楷體" w:hint="eastAsia"/>
          <w:snapToGrid w:val="0"/>
          <w:kern w:val="0"/>
          <w:szCs w:val="24"/>
        </w:rPr>
        <w:t>申請人</w:t>
      </w:r>
      <w:r w:rsidRPr="001051A4">
        <w:rPr>
          <w:rFonts w:ascii="標楷體" w:eastAsia="標楷體" w:hAnsi="標楷體"/>
          <w:snapToGrid w:val="0"/>
          <w:kern w:val="0"/>
          <w:szCs w:val="24"/>
        </w:rPr>
        <w:t>)</w:t>
      </w:r>
      <w:r w:rsidRPr="001051A4">
        <w:rPr>
          <w:rFonts w:ascii="標楷體" w:eastAsia="標楷體" w:hAnsi="標楷體" w:hint="eastAsia"/>
          <w:snapToGrid w:val="0"/>
          <w:kern w:val="0"/>
          <w:szCs w:val="24"/>
        </w:rPr>
        <w:t>之設籍別統計。</w:t>
      </w:r>
    </w:p>
    <w:p w:rsidR="000608A2" w:rsidRPr="001051A4" w:rsidRDefault="000608A2" w:rsidP="00E61FDA">
      <w:pPr>
        <w:autoSpaceDE w:val="0"/>
        <w:autoSpaceDN w:val="0"/>
        <w:adjustRightInd w:val="0"/>
        <w:snapToGrid w:val="0"/>
        <w:spacing w:line="400" w:lineRule="exact"/>
        <w:ind w:leftChars="100" w:left="31680" w:hangingChars="200" w:firstLine="31680"/>
        <w:rPr>
          <w:rFonts w:ascii="標楷體" w:eastAsia="標楷體" w:hAnsi="標楷體"/>
          <w:snapToGrid w:val="0"/>
          <w:kern w:val="0"/>
          <w:szCs w:val="24"/>
        </w:rPr>
      </w:pPr>
      <w:r w:rsidRPr="001051A4">
        <w:rPr>
          <w:rFonts w:ascii="標楷體" w:eastAsia="標楷體" w:hAnsi="標楷體"/>
          <w:snapToGrid w:val="0"/>
          <w:kern w:val="0"/>
          <w:szCs w:val="24"/>
        </w:rPr>
        <w:t>(</w:t>
      </w:r>
      <w:r w:rsidRPr="001051A4">
        <w:rPr>
          <w:rFonts w:ascii="標楷體" w:eastAsia="標楷體" w:hAnsi="標楷體" w:hint="eastAsia"/>
          <w:snapToGrid w:val="0"/>
          <w:kern w:val="0"/>
          <w:szCs w:val="24"/>
        </w:rPr>
        <w:t>六</w:t>
      </w:r>
      <w:r w:rsidRPr="001051A4">
        <w:rPr>
          <w:rFonts w:ascii="標楷體" w:eastAsia="標楷體" w:hAnsi="標楷體"/>
          <w:snapToGrid w:val="0"/>
          <w:kern w:val="0"/>
          <w:szCs w:val="24"/>
        </w:rPr>
        <w:t>)</w:t>
      </w:r>
      <w:r w:rsidRPr="001051A4">
        <w:rPr>
          <w:rFonts w:ascii="標楷體" w:eastAsia="標楷體" w:hAnsi="標楷體" w:hint="eastAsia"/>
          <w:snapToGrid w:val="0"/>
          <w:kern w:val="0"/>
          <w:szCs w:val="24"/>
        </w:rPr>
        <w:t>兒童托育津貼：依據特殊境遇家庭扶助條例提供未滿</w:t>
      </w:r>
      <w:r w:rsidRPr="001051A4">
        <w:rPr>
          <w:rFonts w:ascii="標楷體" w:eastAsia="標楷體" w:hAnsi="標楷體"/>
          <w:snapToGrid w:val="0"/>
          <w:kern w:val="0"/>
          <w:szCs w:val="24"/>
        </w:rPr>
        <w:t>6</w:t>
      </w:r>
      <w:r w:rsidRPr="001051A4">
        <w:rPr>
          <w:rFonts w:ascii="標楷體" w:eastAsia="標楷體" w:hAnsi="標楷體" w:hint="eastAsia"/>
          <w:snapToGrid w:val="0"/>
          <w:kern w:val="0"/>
          <w:szCs w:val="24"/>
        </w:rPr>
        <w:t>歲子女或孫子女進入私立托教機構之兒童托育津貼，每人每月新臺幣</w:t>
      </w:r>
      <w:r w:rsidRPr="001051A4">
        <w:rPr>
          <w:rFonts w:ascii="標楷體" w:eastAsia="標楷體" w:hAnsi="標楷體"/>
          <w:snapToGrid w:val="0"/>
          <w:kern w:val="0"/>
          <w:szCs w:val="24"/>
        </w:rPr>
        <w:t>1500</w:t>
      </w:r>
      <w:r w:rsidRPr="001051A4">
        <w:rPr>
          <w:rFonts w:ascii="標楷體" w:eastAsia="標楷體" w:hAnsi="標楷體" w:hint="eastAsia"/>
          <w:snapToGrid w:val="0"/>
          <w:kern w:val="0"/>
          <w:szCs w:val="24"/>
        </w:rPr>
        <w:t>元；人數以當季同</w:t>
      </w:r>
      <w:r w:rsidRPr="001051A4">
        <w:rPr>
          <w:rFonts w:ascii="標楷體" w:eastAsia="標楷體" w:hAnsi="標楷體"/>
          <w:snapToGrid w:val="0"/>
          <w:kern w:val="0"/>
          <w:szCs w:val="24"/>
        </w:rPr>
        <w:t>1</w:t>
      </w:r>
      <w:r w:rsidRPr="001051A4">
        <w:rPr>
          <w:rFonts w:ascii="標楷體" w:eastAsia="標楷體" w:hAnsi="標楷體" w:hint="eastAsia"/>
          <w:snapToGrid w:val="0"/>
          <w:kern w:val="0"/>
          <w:szCs w:val="24"/>
        </w:rPr>
        <w:t>人僅計</w:t>
      </w:r>
      <w:r w:rsidRPr="001051A4">
        <w:rPr>
          <w:rFonts w:ascii="標楷體" w:eastAsia="標楷體" w:hAnsi="標楷體"/>
          <w:snapToGrid w:val="0"/>
          <w:kern w:val="0"/>
          <w:szCs w:val="24"/>
        </w:rPr>
        <w:t>1</w:t>
      </w:r>
      <w:r w:rsidRPr="001051A4">
        <w:rPr>
          <w:rFonts w:ascii="標楷體" w:eastAsia="標楷體" w:hAnsi="標楷體" w:hint="eastAsia"/>
          <w:snapToGrid w:val="0"/>
          <w:kern w:val="0"/>
          <w:szCs w:val="24"/>
        </w:rPr>
        <w:t>人，人次係以當季總核發之月人次計算；設籍別依家長</w:t>
      </w:r>
      <w:r w:rsidRPr="001051A4">
        <w:rPr>
          <w:rFonts w:ascii="標楷體" w:eastAsia="標楷體" w:hAnsi="標楷體"/>
          <w:snapToGrid w:val="0"/>
          <w:kern w:val="0"/>
          <w:szCs w:val="24"/>
        </w:rPr>
        <w:t>(</w:t>
      </w:r>
      <w:r w:rsidRPr="001051A4">
        <w:rPr>
          <w:rFonts w:ascii="標楷體" w:eastAsia="標楷體" w:hAnsi="標楷體" w:hint="eastAsia"/>
          <w:snapToGrid w:val="0"/>
          <w:kern w:val="0"/>
          <w:szCs w:val="24"/>
        </w:rPr>
        <w:t>申請人</w:t>
      </w:r>
      <w:r w:rsidRPr="001051A4">
        <w:rPr>
          <w:rFonts w:ascii="標楷體" w:eastAsia="標楷體" w:hAnsi="標楷體"/>
          <w:snapToGrid w:val="0"/>
          <w:kern w:val="0"/>
          <w:szCs w:val="24"/>
        </w:rPr>
        <w:t>)</w:t>
      </w:r>
      <w:r w:rsidRPr="001051A4">
        <w:rPr>
          <w:rFonts w:ascii="標楷體" w:eastAsia="標楷體" w:hAnsi="標楷體" w:hint="eastAsia"/>
          <w:snapToGrid w:val="0"/>
          <w:kern w:val="0"/>
          <w:szCs w:val="24"/>
        </w:rPr>
        <w:t>之設籍別統計。</w:t>
      </w:r>
    </w:p>
    <w:p w:rsidR="000608A2" w:rsidRPr="001051A4" w:rsidRDefault="000608A2" w:rsidP="00E61FDA">
      <w:pPr>
        <w:snapToGrid w:val="0"/>
        <w:spacing w:line="400" w:lineRule="exact"/>
        <w:ind w:left="31680" w:hangingChars="200" w:firstLine="31680"/>
        <w:rPr>
          <w:rFonts w:ascii="標楷體" w:eastAsia="標楷體" w:hAnsi="標楷體"/>
        </w:rPr>
      </w:pPr>
      <w:r w:rsidRPr="001051A4">
        <w:rPr>
          <w:rFonts w:ascii="標楷體" w:eastAsia="標楷體" w:hAnsi="標楷體" w:hint="eastAsia"/>
        </w:rPr>
        <w:t>五、資料蒐集方法及編製程序：依據本府及各公所所報資料彙編</w:t>
      </w:r>
      <w:r w:rsidRPr="001051A4">
        <w:rPr>
          <w:rFonts w:ascii="標楷體" w:eastAsia="標楷體" w:hAnsi="標楷體" w:hint="eastAsia"/>
          <w:snapToGrid w:val="0"/>
          <w:kern w:val="0"/>
          <w:szCs w:val="24"/>
        </w:rPr>
        <w:t>。</w:t>
      </w:r>
    </w:p>
    <w:p w:rsidR="000608A2" w:rsidRPr="001051A4" w:rsidRDefault="000608A2" w:rsidP="00E61FDA">
      <w:pPr>
        <w:snapToGrid w:val="0"/>
        <w:spacing w:line="400" w:lineRule="exact"/>
        <w:ind w:left="31680" w:hangingChars="200" w:firstLine="31680"/>
        <w:rPr>
          <w:rFonts w:ascii="標楷體" w:eastAsia="標楷體" w:hAnsi="標楷體"/>
          <w:color w:val="FF0000"/>
          <w:u w:val="single"/>
        </w:rPr>
      </w:pPr>
      <w:r w:rsidRPr="001051A4">
        <w:rPr>
          <w:rFonts w:ascii="標楷體" w:eastAsia="標楷體" w:hAnsi="標楷體" w:hint="eastAsia"/>
        </w:rPr>
        <w:t>六、編送對象：本表編製</w:t>
      </w:r>
      <w:r w:rsidRPr="001051A4">
        <w:rPr>
          <w:rFonts w:ascii="標楷體" w:eastAsia="標楷體" w:hAnsi="標楷體"/>
        </w:rPr>
        <w:t>2</w:t>
      </w:r>
      <w:r w:rsidRPr="001051A4">
        <w:rPr>
          <w:rFonts w:ascii="標楷體" w:eastAsia="標楷體" w:hAnsi="標楷體" w:hint="eastAsia"/>
        </w:rPr>
        <w:t>份，於完成會核程序並經</w:t>
      </w:r>
      <w:r w:rsidRPr="00016A00">
        <w:rPr>
          <w:rFonts w:ascii="標楷體" w:eastAsia="標楷體" w:hAnsi="標楷體" w:hint="eastAsia"/>
        </w:rPr>
        <w:t>機關</w:t>
      </w:r>
      <w:r w:rsidRPr="006C72A4">
        <w:rPr>
          <w:rFonts w:ascii="標楷體" w:eastAsia="標楷體" w:hAnsi="標楷體" w:hint="eastAsia"/>
        </w:rPr>
        <w:t>首</w:t>
      </w:r>
      <w:r w:rsidRPr="00016A00">
        <w:rPr>
          <w:rFonts w:ascii="標楷體" w:eastAsia="標楷體" w:hAnsi="標楷體" w:hint="eastAsia"/>
        </w:rPr>
        <w:t>長</w:t>
      </w:r>
      <w:r w:rsidRPr="001051A4">
        <w:rPr>
          <w:rFonts w:ascii="標楷體" w:eastAsia="標楷體" w:hAnsi="標楷體" w:hint="eastAsia"/>
        </w:rPr>
        <w:t>核章後，</w:t>
      </w:r>
      <w:r w:rsidRPr="001051A4">
        <w:rPr>
          <w:rFonts w:ascii="標楷體" w:eastAsia="標楷體" w:hAnsi="標楷體"/>
        </w:rPr>
        <w:t>1</w:t>
      </w:r>
      <w:r w:rsidRPr="001051A4">
        <w:rPr>
          <w:rFonts w:ascii="標楷體" w:eastAsia="標楷體" w:hAnsi="標楷體" w:hint="eastAsia"/>
        </w:rPr>
        <w:t>份送主計處（室），</w:t>
      </w:r>
      <w:r w:rsidRPr="001051A4">
        <w:rPr>
          <w:rFonts w:ascii="標楷體" w:eastAsia="標楷體" w:hAnsi="標楷體"/>
        </w:rPr>
        <w:t>1</w:t>
      </w:r>
      <w:r w:rsidRPr="001051A4">
        <w:rPr>
          <w:rFonts w:ascii="標楷體" w:eastAsia="標楷體" w:hAnsi="標楷體" w:hint="eastAsia"/>
        </w:rPr>
        <w:t>份自存外，應由網際網路線上傳送至衛生福利部統計處資料庫。</w:t>
      </w:r>
    </w:p>
    <w:p w:rsidR="000608A2" w:rsidRPr="001051A4" w:rsidRDefault="000608A2" w:rsidP="000E60F4"/>
    <w:p w:rsidR="000608A2" w:rsidRPr="000E60F4" w:rsidRDefault="000608A2" w:rsidP="000E60F4">
      <w:bookmarkStart w:id="0" w:name="_GoBack"/>
      <w:bookmarkEnd w:id="0"/>
    </w:p>
    <w:sectPr w:rsidR="000608A2" w:rsidRPr="000E60F4" w:rsidSect="00202711">
      <w:pgSz w:w="17259" w:h="16839" w:orient="landscape" w:code="8"/>
      <w:pgMar w:top="993" w:right="1134" w:bottom="90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8A2" w:rsidRDefault="000608A2" w:rsidP="00F43731">
      <w:r>
        <w:separator/>
      </w:r>
    </w:p>
  </w:endnote>
  <w:endnote w:type="continuationSeparator" w:id="0">
    <w:p w:rsidR="000608A2" w:rsidRDefault="000608A2" w:rsidP="00F437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8A2" w:rsidRDefault="000608A2" w:rsidP="00F43731">
      <w:r>
        <w:separator/>
      </w:r>
    </w:p>
  </w:footnote>
  <w:footnote w:type="continuationSeparator" w:id="0">
    <w:p w:rsidR="000608A2" w:rsidRDefault="000608A2" w:rsidP="00F437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D6B"/>
    <w:rsid w:val="00016A00"/>
    <w:rsid w:val="000608A2"/>
    <w:rsid w:val="000831C1"/>
    <w:rsid w:val="00096F55"/>
    <w:rsid w:val="000E60F4"/>
    <w:rsid w:val="000F1B02"/>
    <w:rsid w:val="001051A4"/>
    <w:rsid w:val="001121A1"/>
    <w:rsid w:val="00125C45"/>
    <w:rsid w:val="00197B9D"/>
    <w:rsid w:val="001C6CF9"/>
    <w:rsid w:val="001F44E6"/>
    <w:rsid w:val="00202711"/>
    <w:rsid w:val="00241D27"/>
    <w:rsid w:val="00273018"/>
    <w:rsid w:val="002D3720"/>
    <w:rsid w:val="003B593E"/>
    <w:rsid w:val="004E1E0A"/>
    <w:rsid w:val="004F6386"/>
    <w:rsid w:val="005B248A"/>
    <w:rsid w:val="005D2389"/>
    <w:rsid w:val="00616420"/>
    <w:rsid w:val="0062668F"/>
    <w:rsid w:val="006816E9"/>
    <w:rsid w:val="006C7256"/>
    <w:rsid w:val="006C72A4"/>
    <w:rsid w:val="00757E02"/>
    <w:rsid w:val="00764865"/>
    <w:rsid w:val="007C1A5D"/>
    <w:rsid w:val="007F12DC"/>
    <w:rsid w:val="0085173F"/>
    <w:rsid w:val="0085324D"/>
    <w:rsid w:val="00856F55"/>
    <w:rsid w:val="00862F83"/>
    <w:rsid w:val="008C2B02"/>
    <w:rsid w:val="0090513A"/>
    <w:rsid w:val="009F6757"/>
    <w:rsid w:val="00AA4AD7"/>
    <w:rsid w:val="00B12D5A"/>
    <w:rsid w:val="00B12D6B"/>
    <w:rsid w:val="00B3073B"/>
    <w:rsid w:val="00C148BC"/>
    <w:rsid w:val="00C41214"/>
    <w:rsid w:val="00C77DF4"/>
    <w:rsid w:val="00DE45EE"/>
    <w:rsid w:val="00E61FDA"/>
    <w:rsid w:val="00EB5627"/>
    <w:rsid w:val="00EF28F3"/>
    <w:rsid w:val="00F43731"/>
    <w:rsid w:val="00F6531C"/>
    <w:rsid w:val="00FC535F"/>
    <w:rsid w:val="00FF03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D6B"/>
    <w:pPr>
      <w:widowControl w:val="0"/>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3731"/>
    <w:pPr>
      <w:tabs>
        <w:tab w:val="center" w:pos="4153"/>
        <w:tab w:val="right" w:pos="8306"/>
      </w:tabs>
      <w:snapToGrid w:val="0"/>
    </w:pPr>
    <w:rPr>
      <w:sz w:val="20"/>
    </w:rPr>
  </w:style>
  <w:style w:type="character" w:customStyle="1" w:styleId="HeaderChar">
    <w:name w:val="Header Char"/>
    <w:basedOn w:val="DefaultParagraphFont"/>
    <w:link w:val="Header"/>
    <w:uiPriority w:val="99"/>
    <w:locked/>
    <w:rsid w:val="00F43731"/>
    <w:rPr>
      <w:rFonts w:ascii="Times New Roman" w:eastAsia="新細明體" w:hAnsi="Times New Roman" w:cs="Times New Roman"/>
      <w:sz w:val="20"/>
      <w:szCs w:val="20"/>
    </w:rPr>
  </w:style>
  <w:style w:type="paragraph" w:styleId="Footer">
    <w:name w:val="footer"/>
    <w:basedOn w:val="Normal"/>
    <w:link w:val="FooterChar"/>
    <w:uiPriority w:val="99"/>
    <w:rsid w:val="00F43731"/>
    <w:pPr>
      <w:tabs>
        <w:tab w:val="center" w:pos="4153"/>
        <w:tab w:val="right" w:pos="8306"/>
      </w:tabs>
      <w:snapToGrid w:val="0"/>
    </w:pPr>
    <w:rPr>
      <w:sz w:val="20"/>
    </w:rPr>
  </w:style>
  <w:style w:type="character" w:customStyle="1" w:styleId="FooterChar">
    <w:name w:val="Footer Char"/>
    <w:basedOn w:val="DefaultParagraphFont"/>
    <w:link w:val="Footer"/>
    <w:uiPriority w:val="99"/>
    <w:locked/>
    <w:rsid w:val="00F43731"/>
    <w:rPr>
      <w:rFonts w:ascii="Times New Roman" w:eastAsia="新細明體" w:hAnsi="Times New Roman" w:cs="Times New Roman"/>
      <w:sz w:val="20"/>
      <w:szCs w:val="20"/>
    </w:rPr>
  </w:style>
  <w:style w:type="character" w:styleId="Hyperlink">
    <w:name w:val="Hyperlink"/>
    <w:basedOn w:val="DefaultParagraphFont"/>
    <w:uiPriority w:val="99"/>
    <w:rsid w:val="005B248A"/>
    <w:rPr>
      <w:rFonts w:cs="Times New Roman"/>
      <w:color w:val="017CA5"/>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148</Words>
  <Characters>845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Holling</cp:lastModifiedBy>
  <cp:revision>4</cp:revision>
  <dcterms:created xsi:type="dcterms:W3CDTF">2015-12-27T02:12:00Z</dcterms:created>
  <dcterms:modified xsi:type="dcterms:W3CDTF">2017-09-28T06:00:00Z</dcterms:modified>
</cp:coreProperties>
</file>