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24" w:rsidRPr="0009168B" w:rsidRDefault="003D6324" w:rsidP="004B3E1F">
      <w:pPr>
        <w:pageBreakBefore/>
        <w:snapToGrid w:val="0"/>
        <w:spacing w:line="360" w:lineRule="auto"/>
        <w:jc w:val="center"/>
        <w:rPr>
          <w:rFonts w:ascii="標楷體" w:eastAsia="標楷體" w:hAnsi="標楷體"/>
        </w:rPr>
      </w:pPr>
      <w:bookmarkStart w:id="0" w:name="OLE_LINK3"/>
      <w:bookmarkStart w:id="1" w:name="OLE_LINK2"/>
      <w:bookmarkStart w:id="2" w:name="OLE_LINK1"/>
      <w:r w:rsidRPr="0009168B">
        <w:rPr>
          <w:rFonts w:ascii="標楷體" w:eastAsia="標楷體" w:hAnsi="標楷體" w:hint="eastAsia"/>
          <w:sz w:val="40"/>
          <w:szCs w:val="40"/>
        </w:rPr>
        <w:t>花蓮縣</w:t>
      </w:r>
      <w:r w:rsidRPr="0009168B">
        <w:rPr>
          <w:rFonts w:ascii="標楷體" w:eastAsia="標楷體" w:hAnsi="標楷體" w:hint="eastAsia"/>
          <w:sz w:val="40"/>
        </w:rPr>
        <w:t>老人福利服務成果</w:t>
      </w:r>
      <w:r w:rsidRPr="0009168B">
        <w:rPr>
          <w:rFonts w:ascii="標楷體" w:eastAsia="標楷體" w:hAnsi="標楷體"/>
          <w:sz w:val="40"/>
        </w:rPr>
        <w:t>(</w:t>
      </w:r>
      <w:r w:rsidRPr="0009168B">
        <w:rPr>
          <w:rFonts w:ascii="標楷體" w:eastAsia="標楷體" w:hAnsi="標楷體" w:hint="eastAsia"/>
          <w:sz w:val="40"/>
        </w:rPr>
        <w:t>一</w:t>
      </w:r>
      <w:r w:rsidRPr="0009168B">
        <w:rPr>
          <w:rFonts w:ascii="標楷體" w:eastAsia="標楷體" w:hAnsi="標楷體"/>
          <w:sz w:val="40"/>
        </w:rPr>
        <w:t>)-</w:t>
      </w:r>
      <w:r w:rsidRPr="0009168B">
        <w:rPr>
          <w:rFonts w:ascii="標楷體" w:eastAsia="標楷體" w:hAnsi="標楷體" w:hint="eastAsia"/>
          <w:sz w:val="40"/>
        </w:rPr>
        <w:t>文康中心及長青學苑編製說明</w:t>
      </w:r>
    </w:p>
    <w:p w:rsidR="003D6324" w:rsidRPr="0009168B" w:rsidRDefault="003D6324" w:rsidP="00EC1895">
      <w:pPr>
        <w:snapToGrid w:val="0"/>
        <w:spacing w:line="360" w:lineRule="auto"/>
        <w:jc w:val="both"/>
        <w:rPr>
          <w:rFonts w:ascii="標楷體" w:eastAsia="標楷體" w:hAnsi="標楷體"/>
        </w:rPr>
      </w:pPr>
      <w:r w:rsidRPr="0009168B">
        <w:rPr>
          <w:rFonts w:ascii="標楷體" w:eastAsia="標楷體" w:hAnsi="標楷體" w:hint="eastAsia"/>
        </w:rPr>
        <w:t>一、統計範圍及對象：凡</w:t>
      </w:r>
      <w:r w:rsidRPr="0009168B">
        <w:rPr>
          <w:rFonts w:ascii="標楷體" w:eastAsia="標楷體" w:hAnsi="標楷體" w:hint="eastAsia"/>
          <w:u w:val="single"/>
        </w:rPr>
        <w:t>本直轄市、縣</w:t>
      </w:r>
      <w:r w:rsidRPr="0009168B">
        <w:rPr>
          <w:rFonts w:ascii="標楷體" w:eastAsia="標楷體" w:hAnsi="標楷體"/>
          <w:u w:val="single"/>
        </w:rPr>
        <w:t>(</w:t>
      </w:r>
      <w:r w:rsidRPr="0009168B">
        <w:rPr>
          <w:rFonts w:ascii="標楷體" w:eastAsia="標楷體" w:hAnsi="標楷體" w:hint="eastAsia"/>
          <w:u w:val="single"/>
        </w:rPr>
        <w:t>市</w:t>
      </w:r>
      <w:r w:rsidRPr="0009168B">
        <w:rPr>
          <w:rFonts w:ascii="標楷體" w:eastAsia="標楷體" w:hAnsi="標楷體"/>
          <w:u w:val="single"/>
        </w:rPr>
        <w:t>)</w:t>
      </w:r>
      <w:r w:rsidRPr="0009168B">
        <w:rPr>
          <w:rFonts w:ascii="標楷體" w:eastAsia="標楷體" w:hAnsi="標楷體" w:hint="eastAsia"/>
        </w:rPr>
        <w:t>老人福利</w:t>
      </w:r>
      <w:r w:rsidRPr="0009168B">
        <w:rPr>
          <w:rFonts w:ascii="標楷體" w:eastAsia="標楷體" w:hAnsi="標楷體"/>
        </w:rPr>
        <w:t>(</w:t>
      </w:r>
      <w:r w:rsidRPr="0009168B">
        <w:rPr>
          <w:rFonts w:ascii="標楷體" w:eastAsia="標楷體" w:hAnsi="標楷體" w:hint="eastAsia"/>
        </w:rPr>
        <w:t>文康活動</w:t>
      </w:r>
      <w:r w:rsidRPr="0009168B">
        <w:rPr>
          <w:rFonts w:ascii="標楷體" w:eastAsia="標楷體" w:hAnsi="標楷體"/>
        </w:rPr>
        <w:t>)</w:t>
      </w:r>
      <w:r w:rsidRPr="0009168B">
        <w:rPr>
          <w:rFonts w:ascii="標楷體" w:eastAsia="標楷體" w:hAnsi="標楷體" w:hint="eastAsia"/>
        </w:rPr>
        <w:t>中心及開辦老人進修、研習單位所辦理之業務，均為統計對象。</w:t>
      </w:r>
    </w:p>
    <w:p w:rsidR="003D6324" w:rsidRPr="0009168B" w:rsidRDefault="003D6324" w:rsidP="0009168B">
      <w:pPr>
        <w:snapToGrid w:val="0"/>
        <w:spacing w:line="360" w:lineRule="auto"/>
        <w:ind w:left="31680" w:hangingChars="200" w:firstLine="31680"/>
        <w:rPr>
          <w:rFonts w:ascii="標楷體" w:eastAsia="標楷體" w:hAnsi="標楷體"/>
        </w:rPr>
      </w:pPr>
      <w:r w:rsidRPr="0009168B">
        <w:rPr>
          <w:rFonts w:ascii="標楷體" w:eastAsia="標楷體" w:hAnsi="標楷體" w:hint="eastAsia"/>
        </w:rPr>
        <w:t>二、統計標準時間：動態（本期）資料上半年以</w:t>
      </w:r>
      <w:r w:rsidRPr="0009168B">
        <w:rPr>
          <w:rFonts w:ascii="標楷體" w:eastAsia="標楷體" w:hAnsi="標楷體"/>
        </w:rPr>
        <w:t>1</w:t>
      </w:r>
      <w:r w:rsidRPr="0009168B">
        <w:rPr>
          <w:rFonts w:ascii="標楷體" w:eastAsia="標楷體" w:hAnsi="標楷體" w:hint="eastAsia"/>
        </w:rPr>
        <w:t>至</w:t>
      </w:r>
      <w:r w:rsidRPr="0009168B">
        <w:rPr>
          <w:rFonts w:ascii="標楷體" w:eastAsia="標楷體" w:hAnsi="標楷體"/>
        </w:rPr>
        <w:t>6</w:t>
      </w:r>
      <w:r w:rsidRPr="0009168B">
        <w:rPr>
          <w:rFonts w:ascii="標楷體" w:eastAsia="標楷體" w:hAnsi="標楷體" w:hint="eastAsia"/>
        </w:rPr>
        <w:t>月、下半年以</w:t>
      </w:r>
      <w:r w:rsidRPr="0009168B">
        <w:rPr>
          <w:rFonts w:ascii="標楷體" w:eastAsia="標楷體" w:hAnsi="標楷體"/>
        </w:rPr>
        <w:t>7</w:t>
      </w:r>
      <w:r w:rsidRPr="0009168B">
        <w:rPr>
          <w:rFonts w:ascii="標楷體" w:eastAsia="標楷體" w:hAnsi="標楷體" w:hint="eastAsia"/>
        </w:rPr>
        <w:t>至</w:t>
      </w:r>
      <w:r w:rsidRPr="0009168B">
        <w:rPr>
          <w:rFonts w:ascii="標楷體" w:eastAsia="標楷體" w:hAnsi="標楷體"/>
        </w:rPr>
        <w:t>12</w:t>
      </w:r>
      <w:r w:rsidRPr="0009168B">
        <w:rPr>
          <w:rFonts w:ascii="標楷體" w:eastAsia="標楷體" w:hAnsi="標楷體" w:hint="eastAsia"/>
        </w:rPr>
        <w:t>月之事實為準；靜態（期底）資料以</w:t>
      </w:r>
      <w:r w:rsidRPr="0009168B">
        <w:rPr>
          <w:rFonts w:ascii="標楷體" w:eastAsia="標楷體" w:hAnsi="標楷體"/>
        </w:rPr>
        <w:t>6</w:t>
      </w:r>
      <w:r w:rsidRPr="0009168B">
        <w:rPr>
          <w:rFonts w:ascii="標楷體" w:eastAsia="標楷體" w:hAnsi="標楷體" w:hint="eastAsia"/>
        </w:rPr>
        <w:t>月底、</w:t>
      </w:r>
      <w:r w:rsidRPr="0009168B">
        <w:rPr>
          <w:rFonts w:ascii="標楷體" w:eastAsia="標楷體" w:hAnsi="標楷體"/>
        </w:rPr>
        <w:t>12</w:t>
      </w:r>
      <w:r w:rsidRPr="0009168B">
        <w:rPr>
          <w:rFonts w:ascii="標楷體" w:eastAsia="標楷體" w:hAnsi="標楷體" w:hint="eastAsia"/>
        </w:rPr>
        <w:t>月底之事實為準。</w:t>
      </w:r>
    </w:p>
    <w:p w:rsidR="003D6324" w:rsidRPr="0009168B" w:rsidRDefault="003D6324" w:rsidP="0009168B">
      <w:pPr>
        <w:snapToGrid w:val="0"/>
        <w:spacing w:line="360" w:lineRule="auto"/>
        <w:ind w:left="31680" w:hangingChars="200" w:firstLine="31680"/>
        <w:rPr>
          <w:rFonts w:ascii="標楷體" w:eastAsia="標楷體" w:hAnsi="標楷體"/>
        </w:rPr>
      </w:pPr>
      <w:r w:rsidRPr="0009168B">
        <w:rPr>
          <w:rFonts w:ascii="標楷體" w:eastAsia="標楷體" w:hAnsi="標楷體" w:hint="eastAsia"/>
        </w:rPr>
        <w:t>三、分類標準：依「老人福利服務</w:t>
      </w:r>
      <w:r w:rsidRPr="0009168B">
        <w:rPr>
          <w:rFonts w:ascii="標楷體" w:eastAsia="標楷體" w:hAnsi="標楷體"/>
        </w:rPr>
        <w:t>(</w:t>
      </w:r>
      <w:r w:rsidRPr="0009168B">
        <w:rPr>
          <w:rFonts w:ascii="標楷體" w:eastAsia="標楷體" w:hAnsi="標楷體" w:hint="eastAsia"/>
        </w:rPr>
        <w:t>文康活動</w:t>
      </w:r>
      <w:r w:rsidRPr="0009168B">
        <w:rPr>
          <w:rFonts w:ascii="標楷體" w:eastAsia="標楷體" w:hAnsi="標楷體"/>
        </w:rPr>
        <w:t>)</w:t>
      </w:r>
      <w:r w:rsidRPr="0009168B">
        <w:rPr>
          <w:rFonts w:ascii="標楷體" w:eastAsia="標楷體" w:hAnsi="標楷體" w:hint="eastAsia"/>
        </w:rPr>
        <w:t>中心」、「長青學苑辦理成果」分。</w:t>
      </w:r>
    </w:p>
    <w:p w:rsidR="003D6324" w:rsidRPr="0009168B" w:rsidRDefault="003D6324" w:rsidP="0009168B">
      <w:pPr>
        <w:snapToGrid w:val="0"/>
        <w:spacing w:line="360" w:lineRule="auto"/>
        <w:ind w:left="31680" w:hangingChars="200" w:firstLine="31680"/>
        <w:rPr>
          <w:rFonts w:ascii="標楷體" w:eastAsia="標楷體" w:hAnsi="標楷體"/>
        </w:rPr>
      </w:pPr>
      <w:r w:rsidRPr="0009168B">
        <w:rPr>
          <w:rFonts w:ascii="標楷體" w:eastAsia="標楷體" w:hAnsi="標楷體" w:hint="eastAsia"/>
        </w:rPr>
        <w:t>四、統計項目定義：</w:t>
      </w:r>
    </w:p>
    <w:p w:rsidR="003D6324" w:rsidRPr="0009168B" w:rsidRDefault="003D6324" w:rsidP="0009168B">
      <w:pPr>
        <w:snapToGrid w:val="0"/>
        <w:spacing w:line="360" w:lineRule="auto"/>
        <w:ind w:leftChars="100" w:left="31680" w:hangingChars="200" w:firstLine="31680"/>
        <w:outlineLvl w:val="0"/>
        <w:rPr>
          <w:rFonts w:ascii="標楷體" w:eastAsia="標楷體" w:hAnsi="標楷體"/>
        </w:rPr>
      </w:pPr>
      <w:r w:rsidRPr="0009168B">
        <w:rPr>
          <w:rFonts w:ascii="標楷體" w:eastAsia="標楷體" w:hAnsi="標楷體"/>
        </w:rPr>
        <w:t>(</w:t>
      </w:r>
      <w:r w:rsidRPr="0009168B">
        <w:rPr>
          <w:rFonts w:ascii="標楷體" w:eastAsia="標楷體" w:hAnsi="標楷體" w:hint="eastAsia"/>
        </w:rPr>
        <w:t>一</w:t>
      </w:r>
      <w:r w:rsidRPr="0009168B">
        <w:rPr>
          <w:rFonts w:ascii="標楷體" w:eastAsia="標楷體" w:hAnsi="標楷體"/>
        </w:rPr>
        <w:t>)</w:t>
      </w:r>
      <w:r w:rsidRPr="0009168B">
        <w:rPr>
          <w:rFonts w:ascii="標楷體" w:eastAsia="標楷體" w:hAnsi="標楷體" w:hint="eastAsia"/>
        </w:rPr>
        <w:t>老人福利服務</w:t>
      </w:r>
      <w:r w:rsidRPr="0009168B">
        <w:rPr>
          <w:rFonts w:ascii="標楷體" w:eastAsia="標楷體" w:hAnsi="標楷體"/>
        </w:rPr>
        <w:t>(</w:t>
      </w:r>
      <w:r w:rsidRPr="0009168B">
        <w:rPr>
          <w:rFonts w:ascii="標楷體" w:eastAsia="標楷體" w:hAnsi="標楷體" w:hint="eastAsia"/>
        </w:rPr>
        <w:t>文康活動</w:t>
      </w:r>
      <w:r w:rsidRPr="0009168B">
        <w:rPr>
          <w:rFonts w:ascii="標楷體" w:eastAsia="標楷體" w:hAnsi="標楷體"/>
        </w:rPr>
        <w:t>)</w:t>
      </w:r>
      <w:r w:rsidRPr="0009168B">
        <w:rPr>
          <w:rFonts w:ascii="標楷體" w:eastAsia="標楷體" w:hAnsi="標楷體" w:hint="eastAsia"/>
        </w:rPr>
        <w:t>中心：包含辦理老人福利服務業務或提供老人福利服務諮詢者。</w:t>
      </w:r>
    </w:p>
    <w:p w:rsidR="003D6324" w:rsidRPr="0009168B" w:rsidRDefault="003D6324" w:rsidP="0009168B">
      <w:pPr>
        <w:snapToGrid w:val="0"/>
        <w:spacing w:line="360" w:lineRule="auto"/>
        <w:ind w:leftChars="100" w:left="31680" w:hangingChars="200" w:firstLine="31680"/>
        <w:outlineLvl w:val="0"/>
        <w:rPr>
          <w:rFonts w:ascii="標楷體" w:eastAsia="標楷體" w:hAnsi="標楷體"/>
        </w:rPr>
      </w:pPr>
      <w:r w:rsidRPr="0009168B">
        <w:rPr>
          <w:rFonts w:ascii="標楷體" w:eastAsia="標楷體" w:hAnsi="標楷體"/>
        </w:rPr>
        <w:t>(</w:t>
      </w:r>
      <w:r w:rsidRPr="0009168B">
        <w:rPr>
          <w:rFonts w:ascii="標楷體" w:eastAsia="標楷體" w:hAnsi="標楷體" w:hint="eastAsia"/>
        </w:rPr>
        <w:t>二</w:t>
      </w:r>
      <w:r w:rsidRPr="0009168B">
        <w:rPr>
          <w:rFonts w:ascii="標楷體" w:eastAsia="標楷體" w:hAnsi="標楷體"/>
        </w:rPr>
        <w:t>)</w:t>
      </w:r>
      <w:r w:rsidRPr="0009168B">
        <w:rPr>
          <w:rFonts w:ascii="標楷體" w:eastAsia="標楷體" w:hAnsi="標楷體" w:hint="eastAsia"/>
          <w:u w:val="single"/>
        </w:rPr>
        <w:t>長青學苑：凡是提供</w:t>
      </w:r>
      <w:r w:rsidRPr="0009168B">
        <w:rPr>
          <w:rFonts w:ascii="標楷體" w:eastAsia="標楷體" w:hAnsi="標楷體"/>
          <w:u w:val="single"/>
        </w:rPr>
        <w:t>55</w:t>
      </w:r>
      <w:r w:rsidRPr="0009168B">
        <w:rPr>
          <w:rFonts w:ascii="標楷體" w:eastAsia="標楷體" w:hAnsi="標楷體" w:hint="eastAsia"/>
          <w:u w:val="single"/>
        </w:rPr>
        <w:t>歲以上中、高齡者多元的學習之機會與管道，且每班課程達</w:t>
      </w:r>
      <w:r w:rsidRPr="0009168B">
        <w:rPr>
          <w:rFonts w:ascii="標楷體" w:eastAsia="標楷體" w:hAnsi="標楷體"/>
          <w:u w:val="single"/>
        </w:rPr>
        <w:t>24</w:t>
      </w:r>
      <w:r w:rsidRPr="0009168B">
        <w:rPr>
          <w:rFonts w:ascii="標楷體" w:eastAsia="標楷體" w:hAnsi="標楷體" w:hint="eastAsia"/>
          <w:u w:val="single"/>
        </w:rPr>
        <w:t>小時</w:t>
      </w:r>
      <w:bookmarkStart w:id="3" w:name="_GoBack"/>
      <w:bookmarkEnd w:id="3"/>
      <w:r w:rsidRPr="0009168B">
        <w:rPr>
          <w:rFonts w:ascii="標楷體" w:eastAsia="標楷體" w:hAnsi="標楷體" w:hint="eastAsia"/>
          <w:u w:val="single"/>
        </w:rPr>
        <w:t>以上，並連續滿</w:t>
      </w:r>
      <w:r w:rsidRPr="0009168B">
        <w:rPr>
          <w:rFonts w:ascii="標楷體" w:eastAsia="標楷體" w:hAnsi="標楷體"/>
          <w:u w:val="single"/>
        </w:rPr>
        <w:t>12</w:t>
      </w:r>
      <w:r w:rsidRPr="0009168B">
        <w:rPr>
          <w:rFonts w:ascii="標楷體" w:eastAsia="標楷體" w:hAnsi="標楷體" w:hint="eastAsia"/>
          <w:u w:val="single"/>
        </w:rPr>
        <w:t>週，皆屬之。</w:t>
      </w:r>
    </w:p>
    <w:p w:rsidR="003D6324" w:rsidRPr="0009168B" w:rsidRDefault="003D6324" w:rsidP="0009168B">
      <w:pPr>
        <w:snapToGrid w:val="0"/>
        <w:spacing w:line="360" w:lineRule="auto"/>
        <w:ind w:leftChars="213" w:left="31680" w:hangingChars="200" w:firstLine="31680"/>
        <w:outlineLvl w:val="0"/>
        <w:rPr>
          <w:rFonts w:ascii="標楷體" w:eastAsia="標楷體" w:hAnsi="標楷體"/>
        </w:rPr>
      </w:pPr>
      <w:r w:rsidRPr="0009168B">
        <w:rPr>
          <w:rFonts w:ascii="標楷體" w:eastAsia="標楷體" w:hAnsi="標楷體"/>
          <w:u w:val="single"/>
        </w:rPr>
        <w:t>1.</w:t>
      </w:r>
      <w:r w:rsidRPr="0009168B">
        <w:rPr>
          <w:rFonts w:ascii="標楷體" w:eastAsia="標楷體" w:hAnsi="標楷體" w:hint="eastAsia"/>
        </w:rPr>
        <w:t>所數：係指開辦老人進修、研習之單位。若</w:t>
      </w:r>
      <w:r w:rsidRPr="0009168B">
        <w:rPr>
          <w:rFonts w:ascii="標楷體" w:eastAsia="標楷體" w:hAnsi="標楷體"/>
        </w:rPr>
        <w:t>1</w:t>
      </w:r>
      <w:r w:rsidRPr="0009168B">
        <w:rPr>
          <w:rFonts w:ascii="標楷體" w:eastAsia="標楷體" w:hAnsi="標楷體" w:hint="eastAsia"/>
        </w:rPr>
        <w:t>所學苑有</w:t>
      </w:r>
      <w:r w:rsidRPr="0009168B">
        <w:rPr>
          <w:rFonts w:ascii="標楷體" w:eastAsia="標楷體" w:hAnsi="標楷體"/>
        </w:rPr>
        <w:t>2</w:t>
      </w:r>
      <w:r w:rsidRPr="0009168B">
        <w:rPr>
          <w:rFonts w:ascii="標楷體" w:eastAsia="標楷體" w:hAnsi="標楷體" w:hint="eastAsia"/>
        </w:rPr>
        <w:t>處以上授課地點者</w:t>
      </w:r>
      <w:r w:rsidRPr="0009168B">
        <w:rPr>
          <w:rFonts w:ascii="標楷體" w:eastAsia="標楷體" w:hAnsi="標楷體"/>
        </w:rPr>
        <w:t>,</w:t>
      </w:r>
      <w:r w:rsidRPr="0009168B">
        <w:rPr>
          <w:rFonts w:ascii="標楷體" w:eastAsia="標楷體" w:hAnsi="標楷體" w:hint="eastAsia"/>
        </w:rPr>
        <w:t>請依實際授課地點數計算。</w:t>
      </w:r>
    </w:p>
    <w:p w:rsidR="003D6324" w:rsidRPr="0009168B" w:rsidRDefault="003D6324" w:rsidP="0009168B">
      <w:pPr>
        <w:snapToGrid w:val="0"/>
        <w:spacing w:line="360" w:lineRule="auto"/>
        <w:ind w:leftChars="213" w:left="31680" w:hangingChars="200" w:firstLine="31680"/>
        <w:outlineLvl w:val="0"/>
        <w:rPr>
          <w:rFonts w:ascii="標楷體" w:eastAsia="標楷體" w:hAnsi="標楷體"/>
          <w:highlight w:val="yellow"/>
          <w:u w:val="single"/>
        </w:rPr>
      </w:pPr>
      <w:r w:rsidRPr="0009168B">
        <w:rPr>
          <w:rFonts w:ascii="標楷體" w:eastAsia="標楷體" w:hAnsi="標楷體"/>
          <w:u w:val="single"/>
        </w:rPr>
        <w:t>2.</w:t>
      </w:r>
      <w:r w:rsidRPr="0009168B">
        <w:rPr>
          <w:rFonts w:ascii="標楷體" w:eastAsia="標楷體" w:hAnsi="標楷體" w:hint="eastAsia"/>
          <w:u w:val="single"/>
        </w:rPr>
        <w:t>開班班數：係以開班時間點統計，以避免跨統計時間點，有重複計算之虞。</w:t>
      </w:r>
    </w:p>
    <w:p w:rsidR="003D6324" w:rsidRPr="0009168B" w:rsidRDefault="003D6324" w:rsidP="0009168B">
      <w:pPr>
        <w:snapToGrid w:val="0"/>
        <w:spacing w:line="360" w:lineRule="auto"/>
        <w:ind w:leftChars="213" w:left="31680" w:hangingChars="200" w:firstLine="31680"/>
        <w:outlineLvl w:val="0"/>
        <w:rPr>
          <w:rFonts w:ascii="標楷體" w:eastAsia="標楷體" w:hAnsi="標楷體"/>
          <w:u w:val="single"/>
        </w:rPr>
      </w:pPr>
      <w:r w:rsidRPr="0009168B">
        <w:rPr>
          <w:rFonts w:ascii="標楷體" w:eastAsia="標楷體" w:hAnsi="標楷體"/>
          <w:u w:val="single"/>
        </w:rPr>
        <w:t>3.</w:t>
      </w:r>
      <w:r w:rsidRPr="0009168B">
        <w:rPr>
          <w:rFonts w:ascii="標楷體" w:eastAsia="標楷體" w:hAnsi="標楷體" w:hint="eastAsia"/>
        </w:rPr>
        <w:t>參加人次：係為參加活動內容累計參加人數，主要係統計各類老人活動場所之執行成果，其參加人次之計算，不限活動是否接受中央政府或地方政府補助之活動。</w:t>
      </w:r>
    </w:p>
    <w:p w:rsidR="003D6324" w:rsidRPr="0009168B" w:rsidRDefault="003D6324" w:rsidP="0009168B">
      <w:pPr>
        <w:snapToGrid w:val="0"/>
        <w:spacing w:line="360" w:lineRule="auto"/>
        <w:ind w:leftChars="213" w:left="31680" w:hangingChars="200" w:firstLine="31680"/>
        <w:outlineLvl w:val="0"/>
        <w:rPr>
          <w:rFonts w:ascii="標楷體" w:eastAsia="標楷體" w:hAnsi="標楷體"/>
          <w:u w:val="single"/>
        </w:rPr>
      </w:pPr>
      <w:r w:rsidRPr="0009168B">
        <w:rPr>
          <w:rFonts w:ascii="標楷體" w:eastAsia="標楷體" w:hAnsi="標楷體"/>
          <w:u w:val="single"/>
        </w:rPr>
        <w:t>4.</w:t>
      </w:r>
      <w:r w:rsidRPr="0009168B">
        <w:rPr>
          <w:rFonts w:ascii="標楷體" w:eastAsia="標楷體" w:hAnsi="標楷體" w:hint="eastAsia"/>
          <w:u w:val="single"/>
        </w:rPr>
        <w:t>教育程度：依據教育部「中華民國教育程度及學科標準分類」識字者與不識字者之認定：</w:t>
      </w:r>
    </w:p>
    <w:p w:rsidR="003D6324" w:rsidRPr="0009168B" w:rsidRDefault="003D6324" w:rsidP="0009168B">
      <w:pPr>
        <w:snapToGrid w:val="0"/>
        <w:spacing w:line="360" w:lineRule="auto"/>
        <w:ind w:leftChars="272" w:left="31680" w:hangingChars="200" w:firstLine="31680"/>
        <w:outlineLvl w:val="0"/>
        <w:rPr>
          <w:rFonts w:ascii="標楷體" w:eastAsia="標楷體" w:hAnsi="標楷體"/>
          <w:u w:val="single"/>
        </w:rPr>
      </w:pPr>
      <w:r w:rsidRPr="0009168B">
        <w:rPr>
          <w:rFonts w:ascii="標楷體" w:eastAsia="標楷體" w:hAnsi="標楷體"/>
          <w:u w:val="single"/>
        </w:rPr>
        <w:t>(1)</w:t>
      </w:r>
      <w:r w:rsidRPr="0009168B">
        <w:rPr>
          <w:rFonts w:ascii="標楷體" w:eastAsia="標楷體" w:hAnsi="標楷體" w:hint="eastAsia"/>
          <w:u w:val="single"/>
        </w:rPr>
        <w:t>識字者：係指在日常生活上能閱讀普通書報並有書寫簡短信件能力者。</w:t>
      </w:r>
    </w:p>
    <w:p w:rsidR="003D6324" w:rsidRPr="0009168B" w:rsidRDefault="003D6324" w:rsidP="0009168B">
      <w:pPr>
        <w:snapToGrid w:val="0"/>
        <w:spacing w:line="360" w:lineRule="auto"/>
        <w:ind w:leftChars="272" w:left="31680" w:hangingChars="200" w:firstLine="31680"/>
        <w:outlineLvl w:val="0"/>
        <w:rPr>
          <w:rFonts w:ascii="標楷體" w:eastAsia="標楷體" w:hAnsi="標楷體"/>
          <w:u w:val="single"/>
        </w:rPr>
      </w:pPr>
      <w:r w:rsidRPr="0009168B">
        <w:rPr>
          <w:rFonts w:ascii="標楷體" w:eastAsia="標楷體" w:hAnsi="標楷體"/>
          <w:u w:val="single"/>
        </w:rPr>
        <w:t>(2)</w:t>
      </w:r>
      <w:r w:rsidRPr="0009168B">
        <w:rPr>
          <w:rFonts w:ascii="標楷體" w:eastAsia="標楷體" w:hAnsi="標楷體" w:hint="eastAsia"/>
          <w:u w:val="single"/>
        </w:rPr>
        <w:t>不識字者：除前述之識字者外，均為不識字者。</w:t>
      </w:r>
    </w:p>
    <w:p w:rsidR="003D6324" w:rsidRPr="0009168B" w:rsidRDefault="003D6324" w:rsidP="0009168B">
      <w:pPr>
        <w:snapToGrid w:val="0"/>
        <w:spacing w:line="360" w:lineRule="auto"/>
        <w:ind w:leftChars="272" w:left="31680" w:hangingChars="200" w:firstLine="31680"/>
        <w:outlineLvl w:val="0"/>
        <w:rPr>
          <w:rFonts w:ascii="標楷體" w:eastAsia="標楷體" w:hAnsi="標楷體"/>
        </w:rPr>
      </w:pPr>
      <w:r w:rsidRPr="0009168B">
        <w:rPr>
          <w:rFonts w:ascii="標楷體" w:eastAsia="標楷體" w:hAnsi="標楷體"/>
          <w:u w:val="single"/>
        </w:rPr>
        <w:t>(3)</w:t>
      </w:r>
      <w:r w:rsidRPr="0009168B">
        <w:rPr>
          <w:rFonts w:ascii="標楷體" w:eastAsia="標楷體" w:hAnsi="標楷體" w:hint="eastAsia"/>
          <w:u w:val="single"/>
        </w:rPr>
        <w:t>自修係指未接受正式學校教育，但生活上具閱讀普通書報並有書寫簡短信件能力者。</w:t>
      </w:r>
    </w:p>
    <w:p w:rsidR="003D6324" w:rsidRPr="0009168B" w:rsidRDefault="003D6324" w:rsidP="0009168B">
      <w:pPr>
        <w:snapToGrid w:val="0"/>
        <w:spacing w:line="360" w:lineRule="auto"/>
        <w:ind w:left="31680" w:hangingChars="200" w:firstLine="31680"/>
        <w:rPr>
          <w:rFonts w:ascii="標楷體" w:eastAsia="標楷體" w:hAnsi="標楷體"/>
        </w:rPr>
      </w:pPr>
      <w:r w:rsidRPr="0009168B">
        <w:rPr>
          <w:rFonts w:ascii="標楷體" w:eastAsia="標楷體" w:hAnsi="標楷體" w:hint="eastAsia"/>
        </w:rPr>
        <w:t>五、資料蒐集方法及編製程序：依據直轄市、縣市政府辦理老人福利服務登記資料彙編。</w:t>
      </w:r>
    </w:p>
    <w:p w:rsidR="003D6324" w:rsidRPr="0009168B" w:rsidRDefault="003D6324" w:rsidP="000069F0">
      <w:pPr>
        <w:snapToGrid w:val="0"/>
        <w:spacing w:line="360" w:lineRule="auto"/>
        <w:ind w:left="31680" w:hangingChars="200" w:firstLine="31680"/>
        <w:rPr>
          <w:rFonts w:ascii="標楷體" w:eastAsia="標楷體" w:hAnsi="標楷體"/>
          <w:u w:val="single"/>
        </w:rPr>
      </w:pPr>
      <w:r w:rsidRPr="0009168B">
        <w:rPr>
          <w:rFonts w:ascii="標楷體" w:eastAsia="標楷體" w:hAnsi="標楷體" w:hint="eastAsia"/>
        </w:rPr>
        <w:t>六、編送對象：本表編製</w:t>
      </w:r>
      <w:r w:rsidRPr="0009168B">
        <w:rPr>
          <w:rFonts w:ascii="標楷體" w:eastAsia="標楷體" w:hAnsi="標楷體"/>
        </w:rPr>
        <w:t>2</w:t>
      </w:r>
      <w:r w:rsidRPr="0009168B">
        <w:rPr>
          <w:rFonts w:ascii="標楷體" w:eastAsia="標楷體" w:hAnsi="標楷體" w:hint="eastAsia"/>
        </w:rPr>
        <w:t>份，於完成會核程序並經</w:t>
      </w:r>
      <w:r w:rsidRPr="0009168B">
        <w:rPr>
          <w:rFonts w:ascii="標楷體" w:eastAsia="標楷體" w:hAnsi="標楷體" w:hint="eastAsia"/>
          <w:kern w:val="0"/>
        </w:rPr>
        <w:t>機關首長</w:t>
      </w:r>
      <w:r w:rsidRPr="0009168B">
        <w:rPr>
          <w:rFonts w:ascii="標楷體" w:eastAsia="標楷體" w:hAnsi="標楷體" w:hint="eastAsia"/>
        </w:rPr>
        <w:t>核章後，</w:t>
      </w:r>
      <w:r w:rsidRPr="0009168B">
        <w:rPr>
          <w:rFonts w:ascii="標楷體" w:eastAsia="標楷體" w:hAnsi="標楷體"/>
        </w:rPr>
        <w:t>1</w:t>
      </w:r>
      <w:r w:rsidRPr="0009168B">
        <w:rPr>
          <w:rFonts w:ascii="標楷體" w:eastAsia="標楷體" w:hAnsi="標楷體" w:hint="eastAsia"/>
        </w:rPr>
        <w:t>份送主計處（室），</w:t>
      </w:r>
      <w:r w:rsidRPr="0009168B">
        <w:rPr>
          <w:rFonts w:ascii="標楷體" w:eastAsia="標楷體" w:hAnsi="標楷體"/>
        </w:rPr>
        <w:t>1</w:t>
      </w:r>
      <w:r w:rsidRPr="0009168B">
        <w:rPr>
          <w:rFonts w:ascii="標楷體" w:eastAsia="標楷體" w:hAnsi="標楷體" w:hint="eastAsia"/>
        </w:rPr>
        <w:t>份自存外，應由網際網路線上傳送至衛生福利部統計處資料庫。</w:t>
      </w:r>
    </w:p>
    <w:bookmarkEnd w:id="0"/>
    <w:bookmarkEnd w:id="1"/>
    <w:p w:rsidR="003D6324" w:rsidRPr="0009168B" w:rsidRDefault="003D6324" w:rsidP="00EC1895"/>
    <w:bookmarkEnd w:id="2"/>
    <w:p w:rsidR="003D6324" w:rsidRPr="0009168B" w:rsidRDefault="003D6324" w:rsidP="00EC1895"/>
    <w:sectPr w:rsidR="003D6324" w:rsidRPr="0009168B" w:rsidSect="00E349D8">
      <w:pgSz w:w="16840" w:h="11907" w:orient="landscape" w:code="9"/>
      <w:pgMar w:top="992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324" w:rsidRDefault="003D6324" w:rsidP="008F6FB1">
      <w:r>
        <w:separator/>
      </w:r>
    </w:p>
  </w:endnote>
  <w:endnote w:type="continuationSeparator" w:id="0">
    <w:p w:rsidR="003D6324" w:rsidRDefault="003D6324" w:rsidP="008F6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324" w:rsidRDefault="003D6324" w:rsidP="008F6FB1">
      <w:r>
        <w:separator/>
      </w:r>
    </w:p>
  </w:footnote>
  <w:footnote w:type="continuationSeparator" w:id="0">
    <w:p w:rsidR="003D6324" w:rsidRDefault="003D6324" w:rsidP="008F6F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CF5"/>
    <w:rsid w:val="000069F0"/>
    <w:rsid w:val="00035365"/>
    <w:rsid w:val="0009168B"/>
    <w:rsid w:val="0009527A"/>
    <w:rsid w:val="000D48AE"/>
    <w:rsid w:val="000E68FB"/>
    <w:rsid w:val="001D4266"/>
    <w:rsid w:val="00246804"/>
    <w:rsid w:val="002B067D"/>
    <w:rsid w:val="002C6B13"/>
    <w:rsid w:val="0036020A"/>
    <w:rsid w:val="00363254"/>
    <w:rsid w:val="00393445"/>
    <w:rsid w:val="003D6324"/>
    <w:rsid w:val="004117CA"/>
    <w:rsid w:val="00411E5B"/>
    <w:rsid w:val="00476798"/>
    <w:rsid w:val="00493F86"/>
    <w:rsid w:val="004B3E1F"/>
    <w:rsid w:val="00591238"/>
    <w:rsid w:val="0064229F"/>
    <w:rsid w:val="007F1A15"/>
    <w:rsid w:val="008158F7"/>
    <w:rsid w:val="00862603"/>
    <w:rsid w:val="00876513"/>
    <w:rsid w:val="00882724"/>
    <w:rsid w:val="008F6FB1"/>
    <w:rsid w:val="00905BD7"/>
    <w:rsid w:val="009A4629"/>
    <w:rsid w:val="00A845C7"/>
    <w:rsid w:val="00A84CA5"/>
    <w:rsid w:val="00AB0BF6"/>
    <w:rsid w:val="00B038A8"/>
    <w:rsid w:val="00BA6AE7"/>
    <w:rsid w:val="00BB05BB"/>
    <w:rsid w:val="00C10CF5"/>
    <w:rsid w:val="00C53B0C"/>
    <w:rsid w:val="00CA599D"/>
    <w:rsid w:val="00CC14E6"/>
    <w:rsid w:val="00D11BF6"/>
    <w:rsid w:val="00DE57CE"/>
    <w:rsid w:val="00E349D8"/>
    <w:rsid w:val="00EB416E"/>
    <w:rsid w:val="00EB4925"/>
    <w:rsid w:val="00EC1895"/>
    <w:rsid w:val="00F108D2"/>
    <w:rsid w:val="00F3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F5"/>
    <w:pPr>
      <w:widowControl w:val="0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6F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F6FB1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F6F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F6FB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8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107</Words>
  <Characters>613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統計處李美鈴</dc:creator>
  <cp:keywords/>
  <dc:description/>
  <cp:lastModifiedBy>Holling</cp:lastModifiedBy>
  <cp:revision>4</cp:revision>
  <dcterms:created xsi:type="dcterms:W3CDTF">2018-01-17T05:43:00Z</dcterms:created>
  <dcterms:modified xsi:type="dcterms:W3CDTF">2018-04-20T11:47:00Z</dcterms:modified>
</cp:coreProperties>
</file>