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A0" w:rsidRDefault="004620A0" w:rsidP="00CF3355">
      <w:pPr>
        <w:jc w:val="center"/>
        <w:rPr>
          <w:rFonts w:ascii="標楷體" w:eastAsia="標楷體" w:hAnsi="標楷體"/>
          <w:color w:val="343434"/>
          <w:sz w:val="36"/>
          <w:szCs w:val="26"/>
        </w:rPr>
      </w:pPr>
      <w:r>
        <w:rPr>
          <w:rFonts w:ascii="標楷體" w:eastAsia="標楷體" w:hAnsi="標楷體" w:hint="eastAsia"/>
          <w:color w:val="343434"/>
          <w:sz w:val="36"/>
          <w:szCs w:val="26"/>
        </w:rPr>
        <w:t>花蓮縣鳳林鎮臨時攤販集中場管理自治條例</w:t>
      </w:r>
    </w:p>
    <w:p w:rsidR="00145878" w:rsidRPr="00FD4D66" w:rsidRDefault="00D01B88" w:rsidP="00145878">
      <w:pPr>
        <w:pStyle w:val="a3"/>
        <w:numPr>
          <w:ilvl w:val="0"/>
          <w:numId w:val="10"/>
        </w:numPr>
        <w:ind w:leftChars="0"/>
        <w:rPr>
          <w:rFonts w:ascii="標楷體" w:eastAsia="標楷體" w:hAnsi="標楷體"/>
          <w:color w:val="343434"/>
          <w:sz w:val="26"/>
          <w:szCs w:val="26"/>
        </w:rPr>
      </w:pPr>
      <w:r w:rsidRPr="00FD4D66">
        <w:rPr>
          <w:rFonts w:ascii="標楷體" w:eastAsia="標楷體" w:hAnsi="標楷體"/>
          <w:color w:val="343434"/>
          <w:sz w:val="26"/>
          <w:szCs w:val="26"/>
        </w:rPr>
        <w:t>鳳林鎮民代表會第16屆第7次定期</w:t>
      </w:r>
      <w:r w:rsidR="00145878" w:rsidRPr="00FD4D66">
        <w:rPr>
          <w:rFonts w:ascii="標楷體" w:eastAsia="標楷體" w:hAnsi="標楷體"/>
          <w:color w:val="343434"/>
          <w:sz w:val="26"/>
          <w:szCs w:val="26"/>
        </w:rPr>
        <w:t>大會審議通過。</w:t>
      </w:r>
    </w:p>
    <w:p w:rsidR="00145878" w:rsidRPr="00FD4D66" w:rsidRDefault="00D01B88" w:rsidP="00145878">
      <w:pPr>
        <w:pStyle w:val="a3"/>
        <w:numPr>
          <w:ilvl w:val="0"/>
          <w:numId w:val="10"/>
        </w:numPr>
        <w:ind w:leftChars="0"/>
        <w:rPr>
          <w:rFonts w:ascii="標楷體" w:eastAsia="標楷體" w:hAnsi="標楷體"/>
          <w:color w:val="343434"/>
          <w:sz w:val="26"/>
          <w:szCs w:val="26"/>
        </w:rPr>
      </w:pPr>
      <w:r w:rsidRPr="00FD4D66">
        <w:rPr>
          <w:rFonts w:ascii="標楷體" w:eastAsia="標楷體" w:hAnsi="標楷體"/>
          <w:color w:val="343434"/>
          <w:sz w:val="26"/>
          <w:szCs w:val="26"/>
        </w:rPr>
        <w:t>花蓮縣政府91.2.25</w:t>
      </w:r>
      <w:proofErr w:type="gramStart"/>
      <w:r w:rsidR="00145878" w:rsidRPr="00FD4D66">
        <w:rPr>
          <w:rFonts w:ascii="標楷體" w:eastAsia="標楷體" w:hAnsi="標楷體"/>
          <w:color w:val="343434"/>
          <w:sz w:val="26"/>
          <w:szCs w:val="26"/>
        </w:rPr>
        <w:t>府</w:t>
      </w:r>
      <w:r w:rsidRPr="00FD4D66">
        <w:rPr>
          <w:rFonts w:ascii="標楷體" w:eastAsia="標楷體" w:hAnsi="標楷體"/>
          <w:color w:val="343434"/>
          <w:sz w:val="26"/>
          <w:szCs w:val="26"/>
        </w:rPr>
        <w:t>旅工</w:t>
      </w:r>
      <w:proofErr w:type="gramEnd"/>
      <w:r w:rsidRPr="00FD4D66">
        <w:rPr>
          <w:rFonts w:ascii="標楷體" w:eastAsia="標楷體" w:hAnsi="標楷體"/>
          <w:color w:val="343434"/>
          <w:sz w:val="26"/>
          <w:szCs w:val="26"/>
        </w:rPr>
        <w:t>字第09100114310號函備查。</w:t>
      </w:r>
    </w:p>
    <w:p w:rsidR="00D01B88" w:rsidRPr="00FD4D66" w:rsidRDefault="00D01B88" w:rsidP="00145878">
      <w:pPr>
        <w:pStyle w:val="a3"/>
        <w:numPr>
          <w:ilvl w:val="0"/>
          <w:numId w:val="10"/>
        </w:numPr>
        <w:ind w:leftChars="0"/>
        <w:rPr>
          <w:rFonts w:ascii="標楷體" w:eastAsia="標楷體" w:hAnsi="標楷體"/>
          <w:color w:val="343434"/>
          <w:sz w:val="26"/>
          <w:szCs w:val="26"/>
        </w:rPr>
      </w:pPr>
      <w:r w:rsidRPr="00FD4D66">
        <w:rPr>
          <w:rFonts w:ascii="標楷體" w:eastAsia="標楷體" w:hAnsi="標楷體"/>
          <w:color w:val="343434"/>
          <w:sz w:val="26"/>
          <w:szCs w:val="26"/>
        </w:rPr>
        <w:t>本所91.3.28</w:t>
      </w:r>
      <w:proofErr w:type="gramStart"/>
      <w:r w:rsidRPr="00FD4D66">
        <w:rPr>
          <w:rFonts w:ascii="標楷體" w:eastAsia="標楷體" w:hAnsi="標楷體"/>
          <w:color w:val="343434"/>
          <w:sz w:val="26"/>
          <w:szCs w:val="26"/>
        </w:rPr>
        <w:t>鳳鎮</w:t>
      </w:r>
      <w:r w:rsidR="00145878" w:rsidRPr="00FD4D66">
        <w:rPr>
          <w:rFonts w:ascii="標楷體" w:eastAsia="標楷體" w:hAnsi="標楷體"/>
          <w:color w:val="343434"/>
          <w:sz w:val="26"/>
          <w:szCs w:val="26"/>
        </w:rPr>
        <w:t>行</w:t>
      </w:r>
      <w:proofErr w:type="gramEnd"/>
      <w:r w:rsidRPr="00FD4D66">
        <w:rPr>
          <w:rFonts w:ascii="標楷體" w:eastAsia="標楷體" w:hAnsi="標楷體"/>
          <w:color w:val="343434"/>
          <w:sz w:val="26"/>
          <w:szCs w:val="26"/>
        </w:rPr>
        <w:t>字第</w:t>
      </w:r>
      <w:r w:rsidR="00145878" w:rsidRPr="00FD4D66">
        <w:rPr>
          <w:rFonts w:ascii="標楷體" w:eastAsia="標楷體" w:hAnsi="標楷體"/>
          <w:color w:val="343434"/>
          <w:sz w:val="26"/>
          <w:szCs w:val="26"/>
        </w:rPr>
        <w:t>9100002733</w:t>
      </w:r>
      <w:r w:rsidRPr="00FD4D66">
        <w:rPr>
          <w:rFonts w:ascii="標楷體" w:eastAsia="標楷體" w:hAnsi="標楷體"/>
          <w:color w:val="343434"/>
          <w:sz w:val="26"/>
          <w:szCs w:val="26"/>
        </w:rPr>
        <w:t>號公告施行。</w:t>
      </w:r>
    </w:p>
    <w:p w:rsidR="008D6122" w:rsidRPr="00FD4D66" w:rsidRDefault="008D6122" w:rsidP="00145878">
      <w:pPr>
        <w:pStyle w:val="a3"/>
        <w:numPr>
          <w:ilvl w:val="0"/>
          <w:numId w:val="10"/>
        </w:numPr>
        <w:ind w:leftChars="0"/>
        <w:rPr>
          <w:rFonts w:ascii="標楷體" w:eastAsia="標楷體" w:hAnsi="標楷體"/>
          <w:color w:val="343434"/>
          <w:sz w:val="26"/>
          <w:szCs w:val="26"/>
        </w:rPr>
      </w:pPr>
      <w:r w:rsidRPr="00FD4D66">
        <w:rPr>
          <w:rFonts w:ascii="標楷體" w:eastAsia="標楷體" w:hAnsi="標楷體" w:hint="eastAsia"/>
          <w:color w:val="343434"/>
          <w:sz w:val="26"/>
          <w:szCs w:val="26"/>
        </w:rPr>
        <w:t>鳳林鎮民代表會第21屆第8次定期大會審議通過。</w:t>
      </w:r>
    </w:p>
    <w:p w:rsidR="008C7AFD" w:rsidRPr="00FD4D66" w:rsidRDefault="008C7AFD" w:rsidP="00145878">
      <w:pPr>
        <w:pStyle w:val="a3"/>
        <w:numPr>
          <w:ilvl w:val="0"/>
          <w:numId w:val="10"/>
        </w:numPr>
        <w:ind w:leftChars="0"/>
        <w:rPr>
          <w:rFonts w:ascii="標楷體" w:eastAsia="標楷體" w:hAnsi="標楷體"/>
          <w:color w:val="343434"/>
          <w:sz w:val="26"/>
          <w:szCs w:val="26"/>
        </w:rPr>
      </w:pPr>
      <w:r w:rsidRPr="00FD4D66">
        <w:rPr>
          <w:rFonts w:ascii="標楷體" w:eastAsia="標楷體" w:hAnsi="標楷體" w:hint="eastAsia"/>
          <w:color w:val="343434"/>
          <w:sz w:val="26"/>
          <w:szCs w:val="26"/>
        </w:rPr>
        <w:t>本所</w:t>
      </w:r>
      <w:r w:rsidR="000E704C" w:rsidRPr="00FD4D66">
        <w:rPr>
          <w:rFonts w:ascii="標楷體" w:eastAsia="標楷體" w:hAnsi="標楷體" w:hint="eastAsia"/>
          <w:color w:val="343434"/>
          <w:sz w:val="26"/>
          <w:szCs w:val="26"/>
        </w:rPr>
        <w:t>111.11.</w:t>
      </w:r>
      <w:r w:rsidR="003A68AA">
        <w:rPr>
          <w:rFonts w:ascii="標楷體" w:eastAsia="標楷體" w:hAnsi="標楷體" w:hint="eastAsia"/>
          <w:color w:val="343434"/>
          <w:sz w:val="26"/>
          <w:szCs w:val="26"/>
        </w:rPr>
        <w:t>11</w:t>
      </w:r>
      <w:proofErr w:type="gramStart"/>
      <w:r w:rsidRPr="00FD4D66">
        <w:rPr>
          <w:rFonts w:ascii="標楷體" w:eastAsia="標楷體" w:hAnsi="標楷體" w:hint="eastAsia"/>
          <w:color w:val="343434"/>
          <w:sz w:val="26"/>
          <w:szCs w:val="26"/>
        </w:rPr>
        <w:t>鳳鎮造產字</w:t>
      </w:r>
      <w:proofErr w:type="gramEnd"/>
      <w:r w:rsidRPr="00FD4D66">
        <w:rPr>
          <w:rFonts w:ascii="標楷體" w:eastAsia="標楷體" w:hAnsi="標楷體" w:hint="eastAsia"/>
          <w:color w:val="343434"/>
          <w:sz w:val="26"/>
          <w:szCs w:val="26"/>
        </w:rPr>
        <w:t>第1110014696號公告</w:t>
      </w:r>
      <w:r w:rsidR="000E704C" w:rsidRPr="00FD4D66">
        <w:rPr>
          <w:rFonts w:ascii="標楷體" w:eastAsia="標楷體" w:hAnsi="標楷體" w:hint="eastAsia"/>
          <w:color w:val="343434"/>
          <w:sz w:val="26"/>
          <w:szCs w:val="26"/>
        </w:rPr>
        <w:t>112.1.1</w:t>
      </w:r>
      <w:r w:rsidRPr="00FD4D66">
        <w:rPr>
          <w:rFonts w:ascii="標楷體" w:eastAsia="標楷體" w:hAnsi="標楷體" w:hint="eastAsia"/>
          <w:color w:val="343434"/>
          <w:sz w:val="26"/>
          <w:szCs w:val="26"/>
        </w:rPr>
        <w:t>施行。</w:t>
      </w:r>
    </w:p>
    <w:p w:rsidR="004620A0" w:rsidRDefault="004620A0" w:rsidP="008F5EF0">
      <w:pPr>
        <w:widowControl/>
        <w:ind w:left="1436" w:hanging="1436"/>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第一條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鳳林鎮公所（以下簡稱本所）為輔導管理臨時攤販，維持市區交通安全、市容觀瞻與公共秩序，特訂定本自治條例。</w:t>
      </w:r>
    </w:p>
    <w:p w:rsidR="004620A0" w:rsidRDefault="004620A0" w:rsidP="008F5EF0">
      <w:pPr>
        <w:widowControl/>
        <w:ind w:left="1436" w:hanging="1436"/>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第二條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本自治條例所稱之臨時攤販集中場係指忠孝街及中華路經指定規劃之攤販區（如附位置圖）及其他臨時指定之攤販區。</w:t>
      </w:r>
    </w:p>
    <w:p w:rsidR="004620A0" w:rsidRDefault="004620A0" w:rsidP="008F5EF0">
      <w:pPr>
        <w:widowControl/>
        <w:ind w:left="1436" w:hanging="1436"/>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第三條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依本自治條例所規劃臨時攤販集中場之管理，</w:t>
      </w:r>
      <w:r w:rsidR="00294CDD">
        <w:rPr>
          <w:rFonts w:ascii="標楷體" w:eastAsia="標楷體" w:hAnsi="標楷體" w:cs="Arial" w:hint="eastAsia"/>
          <w:color w:val="343434"/>
          <w:kern w:val="0"/>
          <w:sz w:val="32"/>
          <w:szCs w:val="32"/>
        </w:rPr>
        <w:t>必要時由本所邀集警政、衛生等相關單位配合管理。</w:t>
      </w:r>
      <w:r w:rsidR="00294CDD">
        <w:rPr>
          <w:rFonts w:ascii="Arial" w:eastAsia="新細明體" w:hAnsi="Arial" w:cs="Arial"/>
          <w:color w:val="343434"/>
          <w:kern w:val="0"/>
          <w:sz w:val="21"/>
          <w:szCs w:val="21"/>
        </w:rPr>
        <w:t xml:space="preserve"> </w:t>
      </w:r>
    </w:p>
    <w:p w:rsidR="004620A0" w:rsidRPr="008F5EF0" w:rsidRDefault="004620A0" w:rsidP="00CF3355">
      <w:pPr>
        <w:widowControl/>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第四條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臨時攤販集中場之規劃標準如下：</w:t>
      </w:r>
    </w:p>
    <w:p w:rsidR="004620A0" w:rsidRDefault="004620A0" w:rsidP="008F5EF0">
      <w:pPr>
        <w:widowControl/>
        <w:ind w:left="144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夜市臨時攤販場：以忠孝街、中華路自北起中和路南至民權路區段兩側擺設攤位，攤位大小以每10公尺為原則。</w:t>
      </w:r>
    </w:p>
    <w:p w:rsidR="004620A0" w:rsidRDefault="004620A0" w:rsidP="008F5EF0">
      <w:pPr>
        <w:widowControl/>
        <w:ind w:left="1436" w:hanging="1436"/>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第五條</w:t>
      </w:r>
      <w:r w:rsidR="008F5EF0">
        <w:rPr>
          <w:rFonts w:ascii="標楷體" w:eastAsia="標楷體" w:hAnsi="標楷體" w:cs="Arial" w:hint="eastAsia"/>
          <w:color w:val="343434"/>
          <w:kern w:val="0"/>
          <w:sz w:val="32"/>
          <w:szCs w:val="32"/>
        </w:rPr>
        <w:tab/>
      </w:r>
      <w:r>
        <w:rPr>
          <w:rFonts w:ascii="標楷體" w:eastAsia="標楷體" w:hAnsi="標楷體" w:cs="Arial" w:hint="eastAsia"/>
          <w:color w:val="343434"/>
          <w:kern w:val="0"/>
          <w:sz w:val="32"/>
          <w:szCs w:val="32"/>
        </w:rPr>
        <w:t>夜市臨時</w:t>
      </w:r>
      <w:proofErr w:type="gramStart"/>
      <w:r>
        <w:rPr>
          <w:rFonts w:ascii="標楷體" w:eastAsia="標楷體" w:hAnsi="標楷體" w:cs="Arial" w:hint="eastAsia"/>
          <w:color w:val="343434"/>
          <w:kern w:val="0"/>
          <w:sz w:val="32"/>
          <w:szCs w:val="32"/>
        </w:rPr>
        <w:t>攤販場擺攤</w:t>
      </w:r>
      <w:proofErr w:type="gramEnd"/>
      <w:r>
        <w:rPr>
          <w:rFonts w:ascii="標楷體" w:eastAsia="標楷體" w:hAnsi="標楷體" w:cs="Arial" w:hint="eastAsia"/>
          <w:color w:val="343434"/>
          <w:kern w:val="0"/>
          <w:sz w:val="32"/>
          <w:szCs w:val="32"/>
        </w:rPr>
        <w:t>營業位置，設籍本鎮攤販業者有優先選擇權，且應以攤位使用數繳交管理費(含使用費、電費、清潔費及垃圾清運費)，其營</w:t>
      </w:r>
      <w:r>
        <w:rPr>
          <w:rFonts w:ascii="標楷體" w:eastAsia="標楷體" w:hAnsi="標楷體" w:cs="Arial" w:hint="eastAsia"/>
          <w:color w:val="343434"/>
          <w:kern w:val="0"/>
          <w:sz w:val="32"/>
          <w:szCs w:val="32"/>
        </w:rPr>
        <w:lastRenderedPageBreak/>
        <w:t>業項目：含百貨、五金、玩具、衣飾、飲食、蔬果等應劃分類別並配置營業區域，由本所與受委託管理單位(人)協議訂之。</w:t>
      </w:r>
    </w:p>
    <w:p w:rsidR="004620A0" w:rsidRPr="008F5EF0" w:rsidRDefault="004620A0" w:rsidP="008F5EF0">
      <w:pPr>
        <w:widowControl/>
        <w:ind w:left="1436" w:hanging="1436"/>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第六條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臨時攤販集中場不得架設固定棚架營業，違者依法告發並強制拆除，攤位使用人不得異議。</w:t>
      </w:r>
    </w:p>
    <w:p w:rsidR="004620A0" w:rsidRPr="008F5EF0" w:rsidRDefault="004620A0" w:rsidP="00CF3355">
      <w:pPr>
        <w:widowControl/>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第七條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夜市臨時攤販集中場之收費標準如下：</w:t>
      </w:r>
    </w:p>
    <w:p w:rsidR="00606BFC" w:rsidRDefault="004620A0" w:rsidP="00606BFC">
      <w:pPr>
        <w:pStyle w:val="a3"/>
        <w:widowControl/>
        <w:numPr>
          <w:ilvl w:val="0"/>
          <w:numId w:val="7"/>
        </w:numPr>
        <w:tabs>
          <w:tab w:val="left" w:pos="709"/>
          <w:tab w:val="left" w:pos="1418"/>
          <w:tab w:val="left" w:pos="1560"/>
          <w:tab w:val="left" w:pos="1985"/>
          <w:tab w:val="left" w:pos="2127"/>
        </w:tabs>
        <w:ind w:leftChars="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管理費（含使用費、清潔費）：每攤位依</w:t>
      </w:r>
    </w:p>
    <w:p w:rsidR="004620A0" w:rsidRPr="00606BFC" w:rsidRDefault="00606BFC" w:rsidP="00606BFC">
      <w:pPr>
        <w:pStyle w:val="a3"/>
        <w:widowControl/>
        <w:tabs>
          <w:tab w:val="left" w:pos="709"/>
          <w:tab w:val="left" w:pos="1418"/>
          <w:tab w:val="left" w:pos="1560"/>
          <w:tab w:val="left" w:pos="1985"/>
          <w:tab w:val="left" w:pos="2127"/>
        </w:tabs>
        <w:ind w:leftChars="0" w:left="1903"/>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ab/>
      </w:r>
      <w:r>
        <w:rPr>
          <w:rFonts w:ascii="標楷體" w:eastAsia="標楷體" w:hAnsi="標楷體" w:cs="Arial" w:hint="eastAsia"/>
          <w:color w:val="343434"/>
          <w:kern w:val="0"/>
          <w:sz w:val="32"/>
          <w:szCs w:val="32"/>
        </w:rPr>
        <w:tab/>
      </w:r>
      <w:r w:rsidR="004620A0" w:rsidRPr="00606BFC">
        <w:rPr>
          <w:rFonts w:ascii="標楷體" w:eastAsia="標楷體" w:hAnsi="標楷體" w:cs="Arial" w:hint="eastAsia"/>
          <w:color w:val="343434"/>
          <w:kern w:val="0"/>
          <w:sz w:val="32"/>
          <w:szCs w:val="32"/>
        </w:rPr>
        <w:t>實際使用情形收取新台幣 100至200元。</w:t>
      </w:r>
    </w:p>
    <w:p w:rsidR="00606BFC" w:rsidRDefault="004620A0" w:rsidP="00606BFC">
      <w:pPr>
        <w:pStyle w:val="a3"/>
        <w:widowControl/>
        <w:numPr>
          <w:ilvl w:val="0"/>
          <w:numId w:val="7"/>
        </w:numPr>
        <w:tabs>
          <w:tab w:val="left" w:pos="709"/>
          <w:tab w:val="left" w:pos="1418"/>
          <w:tab w:val="left" w:pos="1560"/>
          <w:tab w:val="left" w:pos="1985"/>
          <w:tab w:val="left" w:pos="2127"/>
        </w:tabs>
        <w:ind w:leftChars="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電費：每盞燈收取新台幣60元，並按實際使</w:t>
      </w:r>
    </w:p>
    <w:p w:rsidR="004620A0" w:rsidRPr="00606BFC" w:rsidRDefault="00606BFC" w:rsidP="00606BFC">
      <w:pPr>
        <w:pStyle w:val="a3"/>
        <w:widowControl/>
        <w:tabs>
          <w:tab w:val="left" w:pos="709"/>
          <w:tab w:val="left" w:pos="1418"/>
          <w:tab w:val="left" w:pos="1560"/>
          <w:tab w:val="left" w:pos="1985"/>
          <w:tab w:val="left" w:pos="2127"/>
        </w:tabs>
        <w:ind w:leftChars="0" w:left="1903"/>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ab/>
      </w:r>
      <w:r>
        <w:rPr>
          <w:rFonts w:ascii="標楷體" w:eastAsia="標楷體" w:hAnsi="標楷體" w:cs="Arial" w:hint="eastAsia"/>
          <w:color w:val="343434"/>
          <w:kern w:val="0"/>
          <w:sz w:val="32"/>
          <w:szCs w:val="32"/>
        </w:rPr>
        <w:tab/>
      </w:r>
      <w:proofErr w:type="gramStart"/>
      <w:r w:rsidR="004620A0" w:rsidRPr="00606BFC">
        <w:rPr>
          <w:rFonts w:ascii="標楷體" w:eastAsia="標楷體" w:hAnsi="標楷體" w:cs="Arial" w:hint="eastAsia"/>
          <w:color w:val="343434"/>
          <w:kern w:val="0"/>
          <w:sz w:val="32"/>
          <w:szCs w:val="32"/>
        </w:rPr>
        <w:t>用燈數</w:t>
      </w:r>
      <w:proofErr w:type="gramEnd"/>
      <w:r w:rsidR="004620A0" w:rsidRPr="00606BFC">
        <w:rPr>
          <w:rFonts w:ascii="標楷體" w:eastAsia="標楷體" w:hAnsi="標楷體" w:cs="Arial" w:hint="eastAsia"/>
          <w:color w:val="343434"/>
          <w:kern w:val="0"/>
          <w:sz w:val="32"/>
          <w:szCs w:val="32"/>
        </w:rPr>
        <w:t>計收。</w:t>
      </w:r>
    </w:p>
    <w:p w:rsidR="004620A0" w:rsidRDefault="004620A0" w:rsidP="00606BFC">
      <w:pPr>
        <w:pStyle w:val="a3"/>
        <w:widowControl/>
        <w:numPr>
          <w:ilvl w:val="0"/>
          <w:numId w:val="7"/>
        </w:numPr>
        <w:tabs>
          <w:tab w:val="left" w:pos="709"/>
          <w:tab w:val="left" w:pos="1418"/>
          <w:tab w:val="left" w:pos="1560"/>
          <w:tab w:val="left" w:pos="1985"/>
          <w:tab w:val="left" w:pos="2127"/>
        </w:tabs>
        <w:ind w:leftChars="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垃圾清運費：每公噸新台幣2,700元。</w:t>
      </w:r>
    </w:p>
    <w:p w:rsidR="00606BFC" w:rsidRDefault="004620A0" w:rsidP="00606BFC">
      <w:pPr>
        <w:pStyle w:val="a3"/>
        <w:widowControl/>
        <w:numPr>
          <w:ilvl w:val="0"/>
          <w:numId w:val="7"/>
        </w:numPr>
        <w:tabs>
          <w:tab w:val="left" w:pos="709"/>
          <w:tab w:val="left" w:pos="1418"/>
          <w:tab w:val="left" w:pos="1560"/>
          <w:tab w:val="left" w:pos="1985"/>
          <w:tab w:val="left" w:pos="2127"/>
        </w:tabs>
        <w:ind w:leftChars="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受委託管理單位(人)收費標準如需調整，應</w:t>
      </w:r>
    </w:p>
    <w:p w:rsidR="004620A0" w:rsidRPr="00606BFC" w:rsidRDefault="00606BFC" w:rsidP="00606BFC">
      <w:pPr>
        <w:pStyle w:val="a3"/>
        <w:widowControl/>
        <w:tabs>
          <w:tab w:val="left" w:pos="709"/>
          <w:tab w:val="left" w:pos="1418"/>
          <w:tab w:val="left" w:pos="1560"/>
          <w:tab w:val="left" w:pos="1985"/>
          <w:tab w:val="left" w:pos="2127"/>
        </w:tabs>
        <w:ind w:leftChars="0" w:left="1903"/>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ab/>
      </w:r>
      <w:r>
        <w:rPr>
          <w:rFonts w:ascii="標楷體" w:eastAsia="標楷體" w:hAnsi="標楷體" w:cs="Arial" w:hint="eastAsia"/>
          <w:color w:val="343434"/>
          <w:kern w:val="0"/>
          <w:sz w:val="32"/>
          <w:szCs w:val="32"/>
        </w:rPr>
        <w:tab/>
      </w:r>
      <w:r w:rsidR="004620A0">
        <w:rPr>
          <w:rFonts w:ascii="標楷體" w:eastAsia="標楷體" w:hAnsi="標楷體" w:cs="Arial" w:hint="eastAsia"/>
          <w:color w:val="343434"/>
          <w:kern w:val="0"/>
          <w:sz w:val="32"/>
          <w:szCs w:val="32"/>
        </w:rPr>
        <w:t>報</w:t>
      </w:r>
      <w:r w:rsidR="004620A0" w:rsidRPr="00606BFC">
        <w:rPr>
          <w:rFonts w:ascii="標楷體" w:eastAsia="標楷體" w:hAnsi="標楷體" w:cs="Arial" w:hint="eastAsia"/>
          <w:color w:val="343434"/>
          <w:kern w:val="0"/>
          <w:sz w:val="32"/>
          <w:szCs w:val="32"/>
        </w:rPr>
        <w:t>請本所核定。</w:t>
      </w:r>
    </w:p>
    <w:p w:rsidR="004620A0" w:rsidRPr="008F5EF0" w:rsidRDefault="004620A0" w:rsidP="008F5EF0">
      <w:pPr>
        <w:widowControl/>
        <w:ind w:left="1440" w:hanging="1440"/>
        <w:jc w:val="both"/>
        <w:rPr>
          <w:rFonts w:ascii="Arial" w:eastAsia="新細明體" w:hAnsi="Arial" w:cs="Arial"/>
          <w:color w:val="343434"/>
          <w:kern w:val="0"/>
          <w:sz w:val="21"/>
          <w:szCs w:val="21"/>
        </w:rPr>
      </w:pPr>
      <w:r>
        <w:rPr>
          <w:rFonts w:ascii="標楷體" w:eastAsia="標楷體" w:hAnsi="標楷體" w:cs="Arial" w:hint="eastAsia"/>
          <w:color w:val="343434"/>
          <w:kern w:val="0"/>
          <w:sz w:val="32"/>
          <w:szCs w:val="32"/>
        </w:rPr>
        <w:t>第八條</w:t>
      </w:r>
      <w:r w:rsidR="008F5EF0">
        <w:rPr>
          <w:rFonts w:ascii="Arial" w:eastAsia="新細明體" w:hAnsi="Arial" w:cs="Arial" w:hint="eastAsia"/>
          <w:color w:val="343434"/>
          <w:kern w:val="0"/>
          <w:sz w:val="21"/>
          <w:szCs w:val="21"/>
        </w:rPr>
        <w:tab/>
      </w:r>
      <w:r>
        <w:rPr>
          <w:rFonts w:ascii="標楷體" w:eastAsia="標楷體" w:hAnsi="標楷體" w:cs="Arial" w:hint="eastAsia"/>
          <w:color w:val="343434"/>
          <w:kern w:val="0"/>
          <w:sz w:val="32"/>
          <w:szCs w:val="32"/>
        </w:rPr>
        <w:t>本所得將夜市臨時攤販場委由受委託管理單位(人)收取費用並負環境清潔及管理之責，營業時間為每週六16時至24時，每次擺攤營業日後五日內至本所繳交管理費並由財政課收繳鎮庫；其繳交費用由本所另行</w:t>
      </w:r>
      <w:r w:rsidR="00294CDD">
        <w:rPr>
          <w:rFonts w:ascii="標楷體" w:eastAsia="標楷體" w:hAnsi="標楷體" w:cs="Arial" w:hint="eastAsia"/>
          <w:color w:val="343434"/>
          <w:kern w:val="0"/>
          <w:sz w:val="32"/>
          <w:szCs w:val="32"/>
        </w:rPr>
        <w:t>協議</w:t>
      </w:r>
      <w:r>
        <w:rPr>
          <w:rFonts w:ascii="標楷體" w:eastAsia="標楷體" w:hAnsi="標楷體" w:cs="Arial" w:hint="eastAsia"/>
          <w:color w:val="343434"/>
          <w:kern w:val="0"/>
          <w:sz w:val="32"/>
          <w:szCs w:val="32"/>
        </w:rPr>
        <w:t>訂之。</w:t>
      </w:r>
    </w:p>
    <w:p w:rsidR="004620A0" w:rsidRDefault="004620A0" w:rsidP="00CF3355">
      <w:pPr>
        <w:widowControl/>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第九條</w:t>
      </w:r>
      <w:r w:rsidR="008F5EF0">
        <w:rPr>
          <w:rFonts w:ascii="標楷體" w:eastAsia="標楷體" w:hAnsi="標楷體" w:cs="Arial" w:hint="eastAsia"/>
          <w:color w:val="343434"/>
          <w:kern w:val="0"/>
          <w:sz w:val="32"/>
          <w:szCs w:val="32"/>
        </w:rPr>
        <w:tab/>
      </w:r>
      <w:r>
        <w:rPr>
          <w:rFonts w:ascii="標楷體" w:eastAsia="標楷體" w:hAnsi="標楷體" w:cs="Arial" w:hint="eastAsia"/>
          <w:color w:val="343434"/>
          <w:kern w:val="0"/>
          <w:sz w:val="32"/>
          <w:szCs w:val="32"/>
        </w:rPr>
        <w:t>受委託管理單位(人)應具備下列要件情形之</w:t>
      </w:r>
      <w:proofErr w:type="gramStart"/>
      <w:r>
        <w:rPr>
          <w:rFonts w:ascii="標楷體" w:eastAsia="標楷體" w:hAnsi="標楷體" w:cs="Arial" w:hint="eastAsia"/>
          <w:color w:val="343434"/>
          <w:kern w:val="0"/>
          <w:sz w:val="32"/>
          <w:szCs w:val="32"/>
        </w:rPr>
        <w:t>一</w:t>
      </w:r>
      <w:proofErr w:type="gramEnd"/>
      <w:r>
        <w:rPr>
          <w:rFonts w:ascii="標楷體" w:eastAsia="標楷體" w:hAnsi="標楷體" w:cs="Arial" w:hint="eastAsia"/>
          <w:color w:val="343434"/>
          <w:kern w:val="0"/>
          <w:sz w:val="32"/>
          <w:szCs w:val="32"/>
        </w:rPr>
        <w:t>：</w:t>
      </w:r>
    </w:p>
    <w:p w:rsidR="004620A0" w:rsidRDefault="004620A0" w:rsidP="00606BFC">
      <w:pPr>
        <w:pStyle w:val="a3"/>
        <w:widowControl/>
        <w:numPr>
          <w:ilvl w:val="0"/>
          <w:numId w:val="8"/>
        </w:numPr>
        <w:tabs>
          <w:tab w:val="left" w:pos="709"/>
          <w:tab w:val="left" w:pos="1418"/>
          <w:tab w:val="left" w:pos="1560"/>
          <w:tab w:val="left" w:pos="1985"/>
          <w:tab w:val="left" w:pos="2127"/>
        </w:tabs>
        <w:ind w:leftChars="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lastRenderedPageBreak/>
        <w:t>自然人：中華民國國民須年滿</w:t>
      </w:r>
      <w:r w:rsidR="0049251D">
        <w:rPr>
          <w:rFonts w:ascii="標楷體" w:eastAsia="標楷體" w:hAnsi="標楷體" w:cs="Arial" w:hint="eastAsia"/>
          <w:color w:val="343434"/>
          <w:kern w:val="0"/>
          <w:sz w:val="32"/>
          <w:szCs w:val="32"/>
        </w:rPr>
        <w:t>18</w:t>
      </w:r>
      <w:r>
        <w:rPr>
          <w:rFonts w:ascii="標楷體" w:eastAsia="標楷體" w:hAnsi="標楷體" w:cs="Arial" w:hint="eastAsia"/>
          <w:color w:val="343434"/>
          <w:kern w:val="0"/>
          <w:sz w:val="32"/>
          <w:szCs w:val="32"/>
        </w:rPr>
        <w:t>歲。</w:t>
      </w:r>
    </w:p>
    <w:p w:rsidR="004620A0" w:rsidRDefault="004620A0" w:rsidP="00606BFC">
      <w:pPr>
        <w:pStyle w:val="a3"/>
        <w:widowControl/>
        <w:numPr>
          <w:ilvl w:val="0"/>
          <w:numId w:val="8"/>
        </w:numPr>
        <w:tabs>
          <w:tab w:val="left" w:pos="709"/>
          <w:tab w:val="left" w:pos="1418"/>
          <w:tab w:val="left" w:pos="1560"/>
          <w:tab w:val="left" w:pos="1985"/>
          <w:tab w:val="left" w:pos="2127"/>
        </w:tabs>
        <w:ind w:leftChars="0"/>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法人或政府立案民間團體。</w:t>
      </w:r>
    </w:p>
    <w:p w:rsidR="00606BFC" w:rsidRDefault="004620A0" w:rsidP="00606BFC">
      <w:pPr>
        <w:ind w:left="1423" w:hanging="1423"/>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第十條</w:t>
      </w:r>
      <w:r w:rsidR="00606BFC">
        <w:rPr>
          <w:rFonts w:ascii="標楷體" w:eastAsia="標楷體" w:hAnsi="標楷體" w:cs="Arial" w:hint="eastAsia"/>
          <w:color w:val="343434"/>
          <w:kern w:val="0"/>
          <w:sz w:val="32"/>
          <w:szCs w:val="32"/>
        </w:rPr>
        <w:tab/>
        <w:t>受</w:t>
      </w:r>
      <w:r w:rsidR="00606BFC" w:rsidRPr="00C42C4C">
        <w:rPr>
          <w:rFonts w:ascii="標楷體" w:eastAsia="標楷體" w:hAnsi="標楷體" w:cs="Arial" w:hint="eastAsia"/>
          <w:color w:val="343434"/>
          <w:kern w:val="0"/>
          <w:sz w:val="32"/>
          <w:szCs w:val="32"/>
        </w:rPr>
        <w:t>委託管理單位</w:t>
      </w:r>
      <w:r w:rsidR="00606BFC">
        <w:rPr>
          <w:rFonts w:ascii="標楷體" w:eastAsia="標楷體" w:hAnsi="標楷體" w:cs="Arial" w:hint="eastAsia"/>
          <w:color w:val="343434"/>
          <w:kern w:val="0"/>
          <w:sz w:val="32"/>
          <w:szCs w:val="32"/>
        </w:rPr>
        <w:t>(人)每年換約一次，在委託管</w:t>
      </w:r>
    </w:p>
    <w:p w:rsidR="00606BFC" w:rsidRDefault="00606BFC" w:rsidP="00606BFC">
      <w:pPr>
        <w:ind w:left="943" w:firstLine="480"/>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理</w:t>
      </w:r>
      <w:r w:rsidRPr="00DB511A">
        <w:rPr>
          <w:rFonts w:ascii="標楷體" w:eastAsia="標楷體" w:hAnsi="標楷體" w:cs="Arial" w:hint="eastAsia"/>
          <w:color w:val="343434"/>
          <w:kern w:val="0"/>
          <w:sz w:val="32"/>
          <w:szCs w:val="32"/>
        </w:rPr>
        <w:t>期</w:t>
      </w:r>
      <w:r>
        <w:rPr>
          <w:rFonts w:ascii="標楷體" w:eastAsia="標楷體" w:hAnsi="標楷體" w:cs="Arial" w:hint="eastAsia"/>
          <w:color w:val="343434"/>
          <w:kern w:val="0"/>
          <w:sz w:val="32"/>
          <w:szCs w:val="32"/>
        </w:rPr>
        <w:t>限</w:t>
      </w:r>
      <w:r w:rsidRPr="00DB511A">
        <w:rPr>
          <w:rFonts w:ascii="標楷體" w:eastAsia="標楷體" w:hAnsi="標楷體" w:cs="Arial" w:hint="eastAsia"/>
          <w:color w:val="343434"/>
          <w:kern w:val="0"/>
          <w:sz w:val="32"/>
          <w:szCs w:val="32"/>
        </w:rPr>
        <w:t>屆滿</w:t>
      </w:r>
      <w:r>
        <w:rPr>
          <w:rFonts w:ascii="標楷體" w:eastAsia="標楷體" w:hAnsi="標楷體" w:cs="Arial" w:hint="eastAsia"/>
          <w:color w:val="343434"/>
          <w:kern w:val="0"/>
          <w:sz w:val="32"/>
          <w:szCs w:val="32"/>
        </w:rPr>
        <w:t>前一個月得報請</w:t>
      </w:r>
      <w:r w:rsidRPr="00B35D15">
        <w:rPr>
          <w:rFonts w:ascii="標楷體" w:eastAsia="標楷體" w:hAnsi="標楷體" w:cs="Times New Roman" w:hint="eastAsia"/>
          <w:sz w:val="32"/>
          <w:szCs w:val="28"/>
        </w:rPr>
        <w:t>本所辦理續約</w:t>
      </w:r>
      <w:r w:rsidRPr="00DB511A">
        <w:rPr>
          <w:rFonts w:ascii="標楷體" w:eastAsia="標楷體" w:hAnsi="標楷體" w:cs="Arial" w:hint="eastAsia"/>
          <w:color w:val="343434"/>
          <w:kern w:val="0"/>
          <w:sz w:val="32"/>
          <w:szCs w:val="32"/>
        </w:rPr>
        <w:t>。</w:t>
      </w:r>
    </w:p>
    <w:p w:rsidR="00606BFC" w:rsidRDefault="00606BFC" w:rsidP="00A42EE4">
      <w:pPr>
        <w:widowControl/>
        <w:ind w:left="1423"/>
        <w:rPr>
          <w:rFonts w:ascii="標楷體" w:eastAsia="標楷體" w:hAnsi="標楷體" w:cs="Arial"/>
          <w:color w:val="343434"/>
          <w:kern w:val="0"/>
          <w:sz w:val="32"/>
          <w:szCs w:val="32"/>
        </w:rPr>
      </w:pPr>
      <w:r w:rsidRPr="00DB511A">
        <w:rPr>
          <w:rFonts w:ascii="標楷體" w:eastAsia="標楷體" w:hAnsi="標楷體" w:cs="Arial" w:hint="eastAsia"/>
          <w:color w:val="343434"/>
          <w:kern w:val="0"/>
          <w:sz w:val="32"/>
          <w:szCs w:val="32"/>
        </w:rPr>
        <w:t>前項委託</w:t>
      </w:r>
      <w:r>
        <w:rPr>
          <w:rFonts w:ascii="標楷體" w:eastAsia="標楷體" w:hAnsi="標楷體" w:cs="Arial" w:hint="eastAsia"/>
          <w:color w:val="343434"/>
          <w:kern w:val="0"/>
          <w:sz w:val="32"/>
          <w:szCs w:val="32"/>
        </w:rPr>
        <w:t>管理期間及續約期間合計不得超過</w:t>
      </w:r>
      <w:r w:rsidR="00294CDD">
        <w:rPr>
          <w:rFonts w:ascii="標楷體" w:eastAsia="標楷體" w:hAnsi="標楷體" w:cs="Arial" w:hint="eastAsia"/>
          <w:color w:val="343434"/>
          <w:kern w:val="0"/>
          <w:sz w:val="32"/>
          <w:szCs w:val="32"/>
        </w:rPr>
        <w:t>四</w:t>
      </w:r>
      <w:r w:rsidRPr="00DB511A">
        <w:rPr>
          <w:rFonts w:ascii="標楷體" w:eastAsia="標楷體" w:hAnsi="標楷體" w:cs="Arial" w:hint="eastAsia"/>
          <w:color w:val="343434"/>
          <w:kern w:val="0"/>
          <w:sz w:val="32"/>
          <w:szCs w:val="32"/>
        </w:rPr>
        <w:t>年。</w:t>
      </w:r>
    </w:p>
    <w:p w:rsidR="00294CDD" w:rsidRPr="007B1FD8" w:rsidRDefault="00294CDD" w:rsidP="00294CDD">
      <w:pPr>
        <w:ind w:left="1423" w:hanging="1423"/>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第十一條</w:t>
      </w:r>
      <w:r>
        <w:rPr>
          <w:rFonts w:ascii="標楷體" w:eastAsia="標楷體" w:hAnsi="標楷體" w:cs="Arial" w:hint="eastAsia"/>
          <w:color w:val="343434"/>
          <w:kern w:val="0"/>
          <w:sz w:val="32"/>
          <w:szCs w:val="32"/>
        </w:rPr>
        <w:tab/>
        <w:t>受委託管理單位(人)應盡善良管理人責任，並督促臨時攤販禁止販售或從事非法、違背公序良俗事項，經勸導無效，得終止契約。</w:t>
      </w:r>
      <w:r>
        <w:rPr>
          <w:rFonts w:ascii="標楷體" w:eastAsia="標楷體" w:hAnsi="標楷體" w:cs="Arial" w:hint="eastAsia"/>
          <w:color w:val="343434"/>
          <w:kern w:val="0"/>
          <w:sz w:val="32"/>
          <w:szCs w:val="32"/>
        </w:rPr>
        <w:tab/>
      </w:r>
    </w:p>
    <w:p w:rsidR="004620A0" w:rsidRPr="007B1FD8" w:rsidRDefault="00294CDD" w:rsidP="00204A0F">
      <w:pPr>
        <w:widowControl/>
        <w:ind w:left="1423" w:hanging="1423"/>
        <w:jc w:val="both"/>
        <w:rPr>
          <w:rFonts w:ascii="標楷體" w:eastAsia="標楷體" w:hAnsi="標楷體" w:cs="Arial"/>
          <w:color w:val="343434"/>
          <w:kern w:val="0"/>
          <w:sz w:val="32"/>
          <w:szCs w:val="32"/>
        </w:rPr>
      </w:pPr>
      <w:r>
        <w:rPr>
          <w:rFonts w:ascii="標楷體" w:eastAsia="標楷體" w:hAnsi="標楷體" w:cs="Arial" w:hint="eastAsia"/>
          <w:color w:val="343434"/>
          <w:kern w:val="0"/>
          <w:sz w:val="32"/>
          <w:szCs w:val="32"/>
        </w:rPr>
        <w:t>第十二</w:t>
      </w:r>
      <w:r w:rsidR="004620A0">
        <w:rPr>
          <w:rFonts w:ascii="標楷體" w:eastAsia="標楷體" w:hAnsi="標楷體" w:cs="Arial" w:hint="eastAsia"/>
          <w:color w:val="343434"/>
          <w:kern w:val="0"/>
          <w:sz w:val="32"/>
          <w:szCs w:val="32"/>
        </w:rPr>
        <w:t>條</w:t>
      </w:r>
      <w:r w:rsidR="00606BFC">
        <w:rPr>
          <w:rFonts w:ascii="標楷體" w:eastAsia="標楷體" w:hAnsi="標楷體" w:cs="Arial" w:hint="eastAsia"/>
          <w:color w:val="343434"/>
          <w:kern w:val="0"/>
          <w:sz w:val="32"/>
          <w:szCs w:val="32"/>
        </w:rPr>
        <w:tab/>
      </w:r>
      <w:r w:rsidR="004620A0">
        <w:rPr>
          <w:rFonts w:ascii="標楷體" w:eastAsia="標楷體" w:hAnsi="標楷體" w:cs="Arial" w:hint="eastAsia"/>
          <w:color w:val="343434"/>
          <w:kern w:val="0"/>
          <w:sz w:val="32"/>
          <w:szCs w:val="32"/>
        </w:rPr>
        <w:t>本自治條例自</w:t>
      </w:r>
      <w:r w:rsidR="00204A0F">
        <w:rPr>
          <w:rFonts w:ascii="標楷體" w:eastAsia="標楷體" w:hAnsi="標楷體" w:cs="Arial" w:hint="eastAsia"/>
          <w:color w:val="343434"/>
          <w:kern w:val="0"/>
          <w:sz w:val="32"/>
          <w:szCs w:val="32"/>
        </w:rPr>
        <w:t>中華民國一百一十二年一月一</w:t>
      </w:r>
      <w:r w:rsidR="004620A0">
        <w:rPr>
          <w:rFonts w:ascii="標楷體" w:eastAsia="標楷體" w:hAnsi="標楷體" w:cs="Arial" w:hint="eastAsia"/>
          <w:color w:val="343434"/>
          <w:kern w:val="0"/>
          <w:sz w:val="32"/>
          <w:szCs w:val="32"/>
        </w:rPr>
        <w:t>日施行。</w:t>
      </w:r>
      <w:r w:rsidR="00606BFC">
        <w:rPr>
          <w:rFonts w:ascii="標楷體" w:eastAsia="標楷體" w:hAnsi="標楷體" w:cs="Arial" w:hint="eastAsia"/>
          <w:color w:val="343434"/>
          <w:kern w:val="0"/>
          <w:sz w:val="32"/>
          <w:szCs w:val="32"/>
        </w:rPr>
        <w:tab/>
      </w:r>
    </w:p>
    <w:p w:rsidR="004620A0" w:rsidRPr="00204A0F" w:rsidRDefault="004620A0" w:rsidP="00CF3355">
      <w:pPr>
        <w:jc w:val="both"/>
        <w:rPr>
          <w:sz w:val="28"/>
        </w:rPr>
      </w:pPr>
    </w:p>
    <w:p w:rsidR="00933822" w:rsidRDefault="00554E4A"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Default="001B5C5C" w:rsidP="00CF3355">
      <w:pPr>
        <w:jc w:val="both"/>
        <w:rPr>
          <w:rFonts w:hint="eastAsia"/>
        </w:rPr>
      </w:pPr>
    </w:p>
    <w:p w:rsidR="001B5C5C" w:rsidRPr="001B5C5C" w:rsidRDefault="001B5C5C" w:rsidP="001B5C5C">
      <w:pPr>
        <w:jc w:val="center"/>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875367" cy="7873340"/>
            <wp:effectExtent l="19050" t="0" r="0" b="0"/>
            <wp:wrapTight wrapText="bothSides">
              <wp:wrapPolygon edited="0">
                <wp:start x="-70" y="0"/>
                <wp:lineTo x="-70" y="21532"/>
                <wp:lineTo x="21571" y="21532"/>
                <wp:lineTo x="21571" y="0"/>
                <wp:lineTo x="-70" y="0"/>
              </wp:wrapPolygon>
            </wp:wrapTight>
            <wp:docPr id="1" name="圖片 0" descr="temp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7" cstate="print"/>
                    <a:srcRect l="1078"/>
                    <a:stretch>
                      <a:fillRect/>
                    </a:stretch>
                  </pic:blipFill>
                  <pic:spPr>
                    <a:xfrm>
                      <a:off x="0" y="0"/>
                      <a:ext cx="5875367" cy="7873340"/>
                    </a:xfrm>
                    <a:prstGeom prst="rect">
                      <a:avLst/>
                    </a:prstGeom>
                  </pic:spPr>
                </pic:pic>
              </a:graphicData>
            </a:graphic>
          </wp:anchor>
        </w:drawing>
      </w:r>
    </w:p>
    <w:sectPr w:rsidR="001B5C5C" w:rsidRPr="001B5C5C" w:rsidSect="003926B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4A" w:rsidRDefault="00554E4A" w:rsidP="001B5C5C">
      <w:r>
        <w:separator/>
      </w:r>
    </w:p>
  </w:endnote>
  <w:endnote w:type="continuationSeparator" w:id="0">
    <w:p w:rsidR="00554E4A" w:rsidRDefault="00554E4A" w:rsidP="001B5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4A" w:rsidRDefault="00554E4A" w:rsidP="001B5C5C">
      <w:r>
        <w:separator/>
      </w:r>
    </w:p>
  </w:footnote>
  <w:footnote w:type="continuationSeparator" w:id="0">
    <w:p w:rsidR="00554E4A" w:rsidRDefault="00554E4A" w:rsidP="001B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308"/>
    <w:multiLevelType w:val="hybridMultilevel"/>
    <w:tmpl w:val="D9CE6738"/>
    <w:lvl w:ilvl="0" w:tplc="FB5ED514">
      <w:start w:val="1"/>
      <w:numFmt w:val="taiwaneseCountingThousand"/>
      <w:lvlText w:val="%1、"/>
      <w:lvlJc w:val="left"/>
      <w:pPr>
        <w:ind w:left="28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7B4F53"/>
    <w:multiLevelType w:val="hybridMultilevel"/>
    <w:tmpl w:val="EB26A5EE"/>
    <w:lvl w:ilvl="0" w:tplc="833AE29C">
      <w:start w:val="1"/>
      <w:numFmt w:val="taiwaneseCountingThousand"/>
      <w:lvlText w:val="%1、"/>
      <w:lvlJc w:val="left"/>
      <w:pPr>
        <w:ind w:left="9120" w:hanging="480"/>
      </w:pPr>
    </w:lvl>
    <w:lvl w:ilvl="1" w:tplc="04090019">
      <w:start w:val="1"/>
      <w:numFmt w:val="decimal"/>
      <w:lvlText w:val="%2."/>
      <w:lvlJc w:val="left"/>
      <w:pPr>
        <w:tabs>
          <w:tab w:val="num" w:pos="8640"/>
        </w:tabs>
        <w:ind w:left="8640" w:hanging="360"/>
      </w:pPr>
    </w:lvl>
    <w:lvl w:ilvl="2" w:tplc="0409001B">
      <w:start w:val="1"/>
      <w:numFmt w:val="decimal"/>
      <w:lvlText w:val="%3."/>
      <w:lvlJc w:val="left"/>
      <w:pPr>
        <w:tabs>
          <w:tab w:val="num" w:pos="9360"/>
        </w:tabs>
        <w:ind w:left="9360" w:hanging="360"/>
      </w:pPr>
    </w:lvl>
    <w:lvl w:ilvl="3" w:tplc="0409000F">
      <w:start w:val="1"/>
      <w:numFmt w:val="decimal"/>
      <w:lvlText w:val="%4."/>
      <w:lvlJc w:val="left"/>
      <w:pPr>
        <w:tabs>
          <w:tab w:val="num" w:pos="10080"/>
        </w:tabs>
        <w:ind w:left="10080" w:hanging="360"/>
      </w:pPr>
    </w:lvl>
    <w:lvl w:ilvl="4" w:tplc="04090019">
      <w:start w:val="1"/>
      <w:numFmt w:val="decimal"/>
      <w:lvlText w:val="%5."/>
      <w:lvlJc w:val="left"/>
      <w:pPr>
        <w:tabs>
          <w:tab w:val="num" w:pos="10800"/>
        </w:tabs>
        <w:ind w:left="10800" w:hanging="360"/>
      </w:pPr>
    </w:lvl>
    <w:lvl w:ilvl="5" w:tplc="0409001B">
      <w:start w:val="1"/>
      <w:numFmt w:val="decimal"/>
      <w:lvlText w:val="%6."/>
      <w:lvlJc w:val="left"/>
      <w:pPr>
        <w:tabs>
          <w:tab w:val="num" w:pos="11520"/>
        </w:tabs>
        <w:ind w:left="11520" w:hanging="360"/>
      </w:pPr>
    </w:lvl>
    <w:lvl w:ilvl="6" w:tplc="0409000F">
      <w:start w:val="1"/>
      <w:numFmt w:val="decimal"/>
      <w:lvlText w:val="%7."/>
      <w:lvlJc w:val="left"/>
      <w:pPr>
        <w:tabs>
          <w:tab w:val="num" w:pos="12240"/>
        </w:tabs>
        <w:ind w:left="12240" w:hanging="360"/>
      </w:pPr>
    </w:lvl>
    <w:lvl w:ilvl="7" w:tplc="04090019">
      <w:start w:val="1"/>
      <w:numFmt w:val="decimal"/>
      <w:lvlText w:val="%8."/>
      <w:lvlJc w:val="left"/>
      <w:pPr>
        <w:tabs>
          <w:tab w:val="num" w:pos="12960"/>
        </w:tabs>
        <w:ind w:left="12960" w:hanging="360"/>
      </w:pPr>
    </w:lvl>
    <w:lvl w:ilvl="8" w:tplc="0409001B">
      <w:start w:val="1"/>
      <w:numFmt w:val="decimal"/>
      <w:lvlText w:val="%9."/>
      <w:lvlJc w:val="left"/>
      <w:pPr>
        <w:tabs>
          <w:tab w:val="num" w:pos="13680"/>
        </w:tabs>
        <w:ind w:left="13680" w:hanging="360"/>
      </w:pPr>
    </w:lvl>
  </w:abstractNum>
  <w:abstractNum w:abstractNumId="2">
    <w:nsid w:val="1C8D125D"/>
    <w:multiLevelType w:val="hybridMultilevel"/>
    <w:tmpl w:val="6EE006DC"/>
    <w:lvl w:ilvl="0" w:tplc="04090015">
      <w:start w:val="1"/>
      <w:numFmt w:val="taiwaneseCountingThousand"/>
      <w:lvlText w:val="%1、"/>
      <w:lvlJc w:val="left"/>
      <w:pPr>
        <w:ind w:left="4166" w:hanging="480"/>
      </w:pPr>
    </w:lvl>
    <w:lvl w:ilvl="1" w:tplc="04090019">
      <w:start w:val="1"/>
      <w:numFmt w:val="ideographTraditional"/>
      <w:lvlText w:val="%2、"/>
      <w:lvlJc w:val="left"/>
      <w:pPr>
        <w:ind w:left="4646" w:hanging="480"/>
      </w:pPr>
    </w:lvl>
    <w:lvl w:ilvl="2" w:tplc="0409001B">
      <w:start w:val="1"/>
      <w:numFmt w:val="decimal"/>
      <w:lvlText w:val="%3."/>
      <w:lvlJc w:val="left"/>
      <w:pPr>
        <w:tabs>
          <w:tab w:val="num" w:pos="4406"/>
        </w:tabs>
        <w:ind w:left="4406" w:hanging="360"/>
      </w:pPr>
    </w:lvl>
    <w:lvl w:ilvl="3" w:tplc="0409000F">
      <w:start w:val="1"/>
      <w:numFmt w:val="decimal"/>
      <w:lvlText w:val="%4."/>
      <w:lvlJc w:val="left"/>
      <w:pPr>
        <w:tabs>
          <w:tab w:val="num" w:pos="5126"/>
        </w:tabs>
        <w:ind w:left="5126" w:hanging="360"/>
      </w:pPr>
    </w:lvl>
    <w:lvl w:ilvl="4" w:tplc="04090019">
      <w:start w:val="1"/>
      <w:numFmt w:val="decimal"/>
      <w:lvlText w:val="%5."/>
      <w:lvlJc w:val="left"/>
      <w:pPr>
        <w:tabs>
          <w:tab w:val="num" w:pos="5846"/>
        </w:tabs>
        <w:ind w:left="5846" w:hanging="360"/>
      </w:pPr>
    </w:lvl>
    <w:lvl w:ilvl="5" w:tplc="0409001B">
      <w:start w:val="1"/>
      <w:numFmt w:val="decimal"/>
      <w:lvlText w:val="%6."/>
      <w:lvlJc w:val="left"/>
      <w:pPr>
        <w:tabs>
          <w:tab w:val="num" w:pos="6566"/>
        </w:tabs>
        <w:ind w:left="6566" w:hanging="360"/>
      </w:pPr>
    </w:lvl>
    <w:lvl w:ilvl="6" w:tplc="0409000F">
      <w:start w:val="1"/>
      <w:numFmt w:val="decimal"/>
      <w:lvlText w:val="%7."/>
      <w:lvlJc w:val="left"/>
      <w:pPr>
        <w:tabs>
          <w:tab w:val="num" w:pos="7286"/>
        </w:tabs>
        <w:ind w:left="7286" w:hanging="360"/>
      </w:pPr>
    </w:lvl>
    <w:lvl w:ilvl="7" w:tplc="04090019">
      <w:start w:val="1"/>
      <w:numFmt w:val="decimal"/>
      <w:lvlText w:val="%8."/>
      <w:lvlJc w:val="left"/>
      <w:pPr>
        <w:tabs>
          <w:tab w:val="num" w:pos="8006"/>
        </w:tabs>
        <w:ind w:left="8006" w:hanging="360"/>
      </w:pPr>
    </w:lvl>
    <w:lvl w:ilvl="8" w:tplc="0409001B">
      <w:start w:val="1"/>
      <w:numFmt w:val="decimal"/>
      <w:lvlText w:val="%9."/>
      <w:lvlJc w:val="left"/>
      <w:pPr>
        <w:tabs>
          <w:tab w:val="num" w:pos="8726"/>
        </w:tabs>
        <w:ind w:left="8726" w:hanging="360"/>
      </w:pPr>
    </w:lvl>
  </w:abstractNum>
  <w:abstractNum w:abstractNumId="3">
    <w:nsid w:val="25C54077"/>
    <w:multiLevelType w:val="hybridMultilevel"/>
    <w:tmpl w:val="9E640A5C"/>
    <w:lvl w:ilvl="0" w:tplc="C510B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02748"/>
    <w:multiLevelType w:val="hybridMultilevel"/>
    <w:tmpl w:val="76ECC3FA"/>
    <w:lvl w:ilvl="0" w:tplc="D07816D0">
      <w:start w:val="1"/>
      <w:numFmt w:val="taiwaneseCountingThousand"/>
      <w:lvlText w:val="%1、"/>
      <w:lvlJc w:val="left"/>
      <w:pPr>
        <w:ind w:left="190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B13451"/>
    <w:multiLevelType w:val="hybridMultilevel"/>
    <w:tmpl w:val="AD6A6A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4DD231F1"/>
    <w:multiLevelType w:val="hybridMultilevel"/>
    <w:tmpl w:val="9FFE7F5C"/>
    <w:lvl w:ilvl="0" w:tplc="C510B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063C15"/>
    <w:multiLevelType w:val="hybridMultilevel"/>
    <w:tmpl w:val="7D8005C0"/>
    <w:lvl w:ilvl="0" w:tplc="04090015">
      <w:start w:val="1"/>
      <w:numFmt w:val="taiwaneseCountingThousand"/>
      <w:lvlText w:val="%1、"/>
      <w:lvlJc w:val="left"/>
      <w:pPr>
        <w:ind w:left="1903" w:hanging="480"/>
      </w:pPr>
    </w:lvl>
    <w:lvl w:ilvl="1" w:tplc="04090019">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0A0"/>
    <w:rsid w:val="000E704C"/>
    <w:rsid w:val="00145878"/>
    <w:rsid w:val="001B5C5C"/>
    <w:rsid w:val="001C00F9"/>
    <w:rsid w:val="001E6E6E"/>
    <w:rsid w:val="00204A0F"/>
    <w:rsid w:val="00294CDD"/>
    <w:rsid w:val="002B5F83"/>
    <w:rsid w:val="003926BB"/>
    <w:rsid w:val="003A68AA"/>
    <w:rsid w:val="004620A0"/>
    <w:rsid w:val="0049251D"/>
    <w:rsid w:val="00554E4A"/>
    <w:rsid w:val="00594650"/>
    <w:rsid w:val="005B4876"/>
    <w:rsid w:val="005F15BC"/>
    <w:rsid w:val="00606BFC"/>
    <w:rsid w:val="006127CF"/>
    <w:rsid w:val="00703A25"/>
    <w:rsid w:val="007B1FD8"/>
    <w:rsid w:val="007B7E3F"/>
    <w:rsid w:val="00812BC0"/>
    <w:rsid w:val="008C7AFD"/>
    <w:rsid w:val="008D6122"/>
    <w:rsid w:val="008F5EF0"/>
    <w:rsid w:val="009B200C"/>
    <w:rsid w:val="00A27415"/>
    <w:rsid w:val="00A3157A"/>
    <w:rsid w:val="00A42EE4"/>
    <w:rsid w:val="00B42EAA"/>
    <w:rsid w:val="00C03AFF"/>
    <w:rsid w:val="00C746D7"/>
    <w:rsid w:val="00C8224F"/>
    <w:rsid w:val="00CF3355"/>
    <w:rsid w:val="00D01B88"/>
    <w:rsid w:val="00D13723"/>
    <w:rsid w:val="00F94ECD"/>
    <w:rsid w:val="00FA5B7F"/>
    <w:rsid w:val="00FD4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A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0A0"/>
    <w:pPr>
      <w:ind w:leftChars="200" w:left="480"/>
    </w:pPr>
  </w:style>
  <w:style w:type="paragraph" w:styleId="a4">
    <w:name w:val="Body Text"/>
    <w:basedOn w:val="a"/>
    <w:link w:val="a5"/>
    <w:rsid w:val="00D01B88"/>
    <w:pPr>
      <w:widowControl/>
      <w:tabs>
        <w:tab w:val="num" w:pos="960"/>
      </w:tabs>
      <w:spacing w:line="440" w:lineRule="exact"/>
    </w:pPr>
    <w:rPr>
      <w:rFonts w:ascii="Times New Roman" w:eastAsia="標楷體" w:hAnsi="Times New Roman" w:cs="Times New Roman"/>
      <w:kern w:val="0"/>
      <w:sz w:val="32"/>
      <w:szCs w:val="24"/>
    </w:rPr>
  </w:style>
  <w:style w:type="character" w:customStyle="1" w:styleId="a5">
    <w:name w:val="本文 字元"/>
    <w:basedOn w:val="a0"/>
    <w:link w:val="a4"/>
    <w:rsid w:val="00D01B88"/>
    <w:rPr>
      <w:rFonts w:ascii="Times New Roman" w:eastAsia="標楷體" w:hAnsi="Times New Roman" w:cs="Times New Roman"/>
      <w:kern w:val="0"/>
      <w:sz w:val="32"/>
      <w:szCs w:val="24"/>
    </w:rPr>
  </w:style>
  <w:style w:type="paragraph" w:styleId="a6">
    <w:name w:val="header"/>
    <w:basedOn w:val="a"/>
    <w:link w:val="a7"/>
    <w:uiPriority w:val="99"/>
    <w:semiHidden/>
    <w:unhideWhenUsed/>
    <w:rsid w:val="001B5C5C"/>
    <w:pPr>
      <w:tabs>
        <w:tab w:val="center" w:pos="4153"/>
        <w:tab w:val="right" w:pos="8306"/>
      </w:tabs>
      <w:snapToGrid w:val="0"/>
    </w:pPr>
    <w:rPr>
      <w:sz w:val="20"/>
      <w:szCs w:val="20"/>
    </w:rPr>
  </w:style>
  <w:style w:type="character" w:customStyle="1" w:styleId="a7">
    <w:name w:val="頁首 字元"/>
    <w:basedOn w:val="a0"/>
    <w:link w:val="a6"/>
    <w:uiPriority w:val="99"/>
    <w:semiHidden/>
    <w:rsid w:val="001B5C5C"/>
    <w:rPr>
      <w:sz w:val="20"/>
      <w:szCs w:val="20"/>
    </w:rPr>
  </w:style>
  <w:style w:type="paragraph" w:styleId="a8">
    <w:name w:val="footer"/>
    <w:basedOn w:val="a"/>
    <w:link w:val="a9"/>
    <w:uiPriority w:val="99"/>
    <w:semiHidden/>
    <w:unhideWhenUsed/>
    <w:rsid w:val="001B5C5C"/>
    <w:pPr>
      <w:tabs>
        <w:tab w:val="center" w:pos="4153"/>
        <w:tab w:val="right" w:pos="8306"/>
      </w:tabs>
      <w:snapToGrid w:val="0"/>
    </w:pPr>
    <w:rPr>
      <w:sz w:val="20"/>
      <w:szCs w:val="20"/>
    </w:rPr>
  </w:style>
  <w:style w:type="character" w:customStyle="1" w:styleId="a9">
    <w:name w:val="頁尾 字元"/>
    <w:basedOn w:val="a0"/>
    <w:link w:val="a8"/>
    <w:uiPriority w:val="99"/>
    <w:semiHidden/>
    <w:rsid w:val="001B5C5C"/>
    <w:rPr>
      <w:sz w:val="20"/>
      <w:szCs w:val="20"/>
    </w:rPr>
  </w:style>
  <w:style w:type="paragraph" w:styleId="aa">
    <w:name w:val="Balloon Text"/>
    <w:basedOn w:val="a"/>
    <w:link w:val="ab"/>
    <w:uiPriority w:val="99"/>
    <w:semiHidden/>
    <w:unhideWhenUsed/>
    <w:rsid w:val="001B5C5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5C5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919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159</Words>
  <Characters>907</Characters>
  <Application>Microsoft Office Word</Application>
  <DocSecurity>0</DocSecurity>
  <Lines>7</Lines>
  <Paragraphs>2</Paragraphs>
  <ScaleCrop>false</ScaleCrop>
  <Company>C.M.T</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謝佩珊</dc:creator>
  <cp:keywords/>
  <dc:description/>
  <cp:lastModifiedBy>user</cp:lastModifiedBy>
  <cp:revision>22</cp:revision>
  <cp:lastPrinted>2022-11-10T02:22:00Z</cp:lastPrinted>
  <dcterms:created xsi:type="dcterms:W3CDTF">2022-09-02T06:33:00Z</dcterms:created>
  <dcterms:modified xsi:type="dcterms:W3CDTF">2022-11-11T07:10:00Z</dcterms:modified>
</cp:coreProperties>
</file>