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4" w:rsidRPr="003D2C18" w:rsidRDefault="005B1814" w:rsidP="003D2C18">
      <w:pPr>
        <w:spacing w:line="240" w:lineRule="auto"/>
        <w:ind w:left="0" w:firstLine="0"/>
        <w:rPr>
          <w:rFonts w:ascii="標楷體" w:eastAsia="標楷體" w:hAnsi="標楷體"/>
          <w:sz w:val="48"/>
          <w:szCs w:val="48"/>
        </w:rPr>
      </w:pPr>
      <w:r w:rsidRPr="003D2C18">
        <w:rPr>
          <w:rFonts w:ascii="標楷體" w:eastAsia="標楷體" w:hAnsi="標楷體" w:hint="eastAsia"/>
          <w:sz w:val="48"/>
          <w:szCs w:val="48"/>
        </w:rPr>
        <w:t>苗栗縣三灣鄉公墓使用管理自治條例修正對照表</w:t>
      </w: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3507"/>
        <w:gridCol w:w="3508"/>
      </w:tblGrid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5409F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5409F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5409F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為加強三灣鄉公墓之使用管理與維護，特制定本自治條例。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為加強三灣鄉公墓之使用管理與維護，特制定本自治條例。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凡使用本鄉公墓除法令另有規定外，悉依本自治條例之規定辦理。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凡使用本鄉公墓除法令另有規定外，悉依本自治條例之規定辦理。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本鄉公墓之主管機關為三灣鄉公所（以下簡稱本所），三灣公墓由三灣、銅鏡、北埔、頂寮村辦公處共同管理，內灣、大河、大坪、永和等公墓由各該村辦公處分別管理之，並由各村村幹事擔任公墓管理員。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本鄉公墓之主管機關為三灣鄉公所（以下簡稱本所），三灣公墓由三灣、銅鏡、北埔、頂寮村辦公處共同管理，內灣、大河、大坪、永和等公墓由各該村辦公處分別管理之，並由各村村幹事擔任公墓管理員。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公墓管理員每週應巡視各該管理之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公墓壹次以上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，並將管理情形記載於巡視紀錄簿，送本所處理。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公墓管理員每週應巡視各該管理之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公墓壹次以上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，並將管理情形記載於巡視紀錄簿，送本所處理。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申請使用公墓，申請人應以死亡者之配偶、直系血親或二親等內旁系血親為限，如確無前述家屬或親屬者，由本所依事實認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定之；申請埋葬應檢附死亡者及</w:t>
            </w:r>
            <w:r w:rsidRPr="002002D4">
              <w:rPr>
                <w:rFonts w:ascii="標楷體" w:eastAsia="標楷體" w:hAnsi="標楷體" w:hint="eastAsia"/>
                <w:sz w:val="28"/>
                <w:szCs w:val="28"/>
              </w:rPr>
              <w:t>申請人之新式戶口名簿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，以作鄉內外認定之依據。</w:t>
            </w:r>
          </w:p>
        </w:tc>
        <w:tc>
          <w:tcPr>
            <w:tcW w:w="3507" w:type="dxa"/>
          </w:tcPr>
          <w:p w:rsidR="002002D4" w:rsidRPr="002002D4" w:rsidRDefault="002002D4" w:rsidP="002002D4">
            <w:pPr>
              <w:spacing w:line="480" w:lineRule="exac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02D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  五  條</w:t>
            </w:r>
          </w:p>
          <w:p w:rsidR="002002D4" w:rsidRPr="002002D4" w:rsidRDefault="002002D4" w:rsidP="002002D4">
            <w:pPr>
              <w:spacing w:line="480" w:lineRule="exac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02D4">
              <w:rPr>
                <w:rFonts w:ascii="標楷體" w:eastAsia="標楷體" w:hAnsi="標楷體" w:hint="eastAsia"/>
                <w:sz w:val="28"/>
                <w:szCs w:val="28"/>
              </w:rPr>
              <w:t>申請使用公墓，申請人應以死亡者之配偶、直系血親或二親等內旁系血親為限，如確無前述家屬或親屬者，由本所依事實認</w:t>
            </w:r>
          </w:p>
          <w:p w:rsidR="005B1814" w:rsidRPr="0045409F" w:rsidRDefault="002002D4" w:rsidP="002002D4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002D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定之；申請埋葬應檢附死亡者及申請人之新式戶口名簿，以作鄉內外認定之依據。</w:t>
            </w:r>
          </w:p>
        </w:tc>
        <w:tc>
          <w:tcPr>
            <w:tcW w:w="3508" w:type="dxa"/>
          </w:tcPr>
          <w:p w:rsidR="005B1814" w:rsidRPr="0045409F" w:rsidRDefault="002002D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002D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申請埋葬者應攜帶國名身分證、</w:t>
            </w:r>
            <w:smartTag w:uri="urn:schemas-microsoft-com:office:smarttags" w:element="PersonName">
              <w:smartTagPr>
                <w:attr w:name="ProductID" w:val="印章及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印章及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醫師出具之死亡證明書或檢察官之驗屍證明書（正本），向本所提出申請，並繳納使用費後核發使用許可證。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申請埋葬者應攜帶國名身分證、</w:t>
            </w:r>
            <w:smartTag w:uri="urn:schemas-microsoft-com:office:smarttags" w:element="PersonName">
              <w:smartTagPr>
                <w:attr w:name="ProductID" w:val="印章及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印章及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醫師出具之死亡證明書或檢察官之驗屍證明書（正本），向本所提出申請，並繳納使用費後核發使用許可證。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申請埋葬或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修繕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墳墓，應會同公墓管理員，前往墓地勘查無誤，經許可後，方可使用。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申請埋葬或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修繕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墳墓，應會同公墓管理員，前往墓地勘查無誤，經許可後，方可使用。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在公墓埋葬每一墓基不得超過</w:t>
            </w: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八平方公尺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，但兩棺以上合葬者，每增加一棺得放寬</w:t>
            </w:r>
            <w:smartTag w:uri="urn:schemas-microsoft-com:office:smarttags" w:element="chmetcnv">
              <w:smartTagPr>
                <w:attr w:name="UnitName" w:val="平方公尺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四平方公尺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；埋葬棺柩時，其棺面應深入地面以下至少</w:t>
            </w:r>
            <w:smartTag w:uri="urn:schemas-microsoft-com:office:smarttags" w:element="chmetcnv">
              <w:smartTagPr>
                <w:attr w:name="UnitName" w:val="公分"/>
                <w:attr w:name="SourceValue" w:val="7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七十公分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，墓頂至高不得超過地面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一公尺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五十公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分，墓穴並應嚴密封固。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在公墓埋葬每一墓基不得超過</w:t>
            </w: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八平方公尺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，但兩棺以上合葬者，每增加一棺得放寬</w:t>
            </w:r>
            <w:smartTag w:uri="urn:schemas-microsoft-com:office:smarttags" w:element="chmetcnv">
              <w:smartTagPr>
                <w:attr w:name="UnitName" w:val="平方公尺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四平方公尺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；埋葬棺柩時，其棺面應深入地面以下至少</w:t>
            </w:r>
            <w:smartTag w:uri="urn:schemas-microsoft-com:office:smarttags" w:element="chmetcnv">
              <w:smartTagPr>
                <w:attr w:name="UnitName" w:val="公分"/>
                <w:attr w:name="SourceValue" w:val="7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七十公分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，墓頂至高不得超過地面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一公尺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五十公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分，墓穴並應嚴密封固。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本鄉公墓使用費收費標準，詳如附表（本鄉籍者指設籍本鄉滿六個月以上者）。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一、本鄉籍者或無名屍體，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於本鄉公墓埋葬（土葬）得免收使用費。本鄉籍者之配偶、直系親屬在二親等內者，雖設籍他鄉鎮市，亦同。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二、外鄉籍者使用本鄉公墓限申請埋葬，不得申請興建墳墓（吉葬），埋葬使用費為新台幣壹萬元整。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本鄉公墓使用費收費標準，詳如附表（本鄉籍者指設籍本鄉滿六個月以上者）。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一、本鄉籍者或無名屍體，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於本鄉公墓埋葬（土葬）得免收使用費。本鄉籍者之配偶、直系親屬在二親等內者，雖設籍他鄉鎮市，亦同。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二、外鄉籍者使用本鄉公墓限申請埋葬，不得申請興建墳墓（吉葬），埋葬使用費為新台幣壹萬元整。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營葬時不得破壞公墓內設施及毀損他人墳墓，違者應負法律上之一切責任。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營葬時不得破壞公墓內設施及毀損他人墳墓，違者應負法律上之一切責任。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公墓內之墳墓如有損壞，公墓管理員應即查報本所，以通知營葬者或墓主逕行整修。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公墓內之墳墓如有損壞，公墓管理員應即查報本所，以通知營葬者或墓主逕行整修。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公墓內原有墳墓破損修繕，除另有規定外，應辦理申請，其應收費者依本自治條例之規定繳納。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公墓內原有墳墓破損修繕，除另有規定外，應辦理申請，其應收費者依本自治條例之規定繳納。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條之一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於殯葬管理條例施行前依法設置之私人墳墓，於該條例施行後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  <w:u w:val="single"/>
              </w:rPr>
              <w:t>申請修繕者，應符合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下列各款規定：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應依墳墓原有之形式。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進行部分之修繕。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不得增加高度及擴大面積。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不得違反其他相關法令。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前項私人墳墓之修繕，申請人應備具下列文件向當本所申請，經本所文件審查及現地會勘後，將應備文件及會勘情形轉報苗栗縣政府核定：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一、申請書（應敘明原墳墓設置時間、修繕原因及修繕方式等）。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原墳墓照片（墓碑及墳墓全景各至少乙張）。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三、申請人之國民身分證正、反面影本。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四、亡者之除戶謄本（如申請人向戶政機關查無亡者戶籍資料，得檢附繼承系統表及切結書代替）。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五、墳墓設置地點位置簡圖。</w:t>
            </w:r>
          </w:p>
          <w:p w:rsidR="005B1814" w:rsidRPr="0045409F" w:rsidRDefault="005B1814" w:rsidP="0045409F">
            <w:pPr>
              <w:pStyle w:val="3"/>
              <w:spacing w:line="480" w:lineRule="exact"/>
              <w:ind w:leftChars="0" w:firstLineChars="0" w:firstLine="0"/>
              <w:jc w:val="both"/>
              <w:rPr>
                <w:rFonts w:hAnsi="標楷體"/>
                <w:szCs w:val="28"/>
              </w:rPr>
            </w:pPr>
            <w:r w:rsidRPr="0045409F">
              <w:rPr>
                <w:rFonts w:hAnsi="標楷體" w:hint="eastAsia"/>
                <w:szCs w:val="28"/>
              </w:rPr>
              <w:t>六、墳墓座落土地登記謄本及其範圍之地籍圖（最近三個月內）。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土地權利證明或土地使用同意書。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八、申請人與亡者關係證明文件。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其他證明文件。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私人墳墓之修繕應於核定</w:t>
            </w:r>
            <w:r w:rsidRPr="0045409F">
              <w:rPr>
                <w:rFonts w:hAnsi="標楷體" w:hint="eastAsia"/>
                <w:snapToGrid w:val="0"/>
                <w:szCs w:val="28"/>
              </w:rPr>
              <w:lastRenderedPageBreak/>
              <w:t>之日起</w:t>
            </w:r>
            <w:r w:rsidRPr="0045409F">
              <w:rPr>
                <w:rFonts w:hAnsi="標楷體" w:hint="eastAsia"/>
                <w:snapToGrid w:val="0"/>
                <w:szCs w:val="28"/>
                <w:u w:val="single"/>
              </w:rPr>
              <w:t>三</w:t>
            </w:r>
            <w:r w:rsidRPr="0045409F">
              <w:rPr>
                <w:rFonts w:hAnsi="標楷體" w:hint="eastAsia"/>
                <w:snapToGrid w:val="0"/>
                <w:szCs w:val="28"/>
              </w:rPr>
              <w:t>個月內完工，</w:t>
            </w:r>
            <w:r w:rsidRPr="0045409F">
              <w:rPr>
                <w:rFonts w:hAnsi="標楷體" w:hint="eastAsia"/>
                <w:snapToGrid w:val="0"/>
                <w:szCs w:val="28"/>
                <w:u w:val="single"/>
              </w:rPr>
              <w:t>必要時得經苗栗縣政府核准後展延，期間最長以一個月為限。</w:t>
            </w:r>
            <w:r w:rsidRPr="0045409F">
              <w:rPr>
                <w:rFonts w:hAnsi="標楷體" w:hint="eastAsia"/>
                <w:snapToGrid w:val="0"/>
                <w:szCs w:val="28"/>
              </w:rPr>
              <w:t>申請人修繕完竣後應檢附施工前、中、後照片，報當本所查驗。於修繕期間本所並得隨時派員查察。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私人墳墓修繕之申請及審查程序，依苗栗縣政府規定辦理。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違反第一項規定修繕逾越程度者，除殯葬管理條例另有規定外，依苗栗縣殯葬管理自治條例處新臺幣三萬元以上十萬元以下罰鍰，並限期改善，屆期仍未改善者，得連續處罰。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違反第二項規定未經苗栗縣政府核定同意修繕前進行修繕工程者，應命其停工及依第二項規定補辦手續，拒不停工或屆期仍未補辦手續者，處新臺幣一萬元以上三萬元以下罰鍰，並得連續處罰。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條之一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於殯葬管理條例施行前依法設置之私人墳墓，於該條例施行後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  <w:u w:val="single"/>
              </w:rPr>
              <w:t>申請修繕者，應符合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下列各款規定：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應依墳墓原有之形式。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進行部分之修繕。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  <w:u w:val="single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不得增加高度及擴大面積。</w:t>
            </w:r>
          </w:p>
          <w:p w:rsidR="005B1814" w:rsidRPr="0045409F" w:rsidRDefault="005B1814" w:rsidP="0045409F">
            <w:pPr>
              <w:numPr>
                <w:ilvl w:val="0"/>
                <w:numId w:val="1"/>
              </w:numPr>
              <w:tabs>
                <w:tab w:val="num" w:pos="1482"/>
                <w:tab w:val="left" w:pos="1652"/>
              </w:tabs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不得違反其他相關法令。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前項私人墳墓之修繕，申請人應備具下列文件向當本所申請，經本所文件審查及現地會勘後，將應備文件及會勘情形轉報苗栗縣政府核定：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一、申請書（應敘明原墳墓設置時間、修繕原因及修繕方式等）。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原墳墓照片（墓碑及墳墓全景各至少乙張）。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三、申請人之國民身分證正、反面影本。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四、亡者之除戶謄本（如申請人向戶政機關查無亡者戶籍資料，得檢附繼承系統表及切結書代替）。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五、墳墓設置地點位置簡圖。</w:t>
            </w:r>
          </w:p>
          <w:p w:rsidR="005B1814" w:rsidRPr="0045409F" w:rsidRDefault="005B1814" w:rsidP="0045409F">
            <w:pPr>
              <w:pStyle w:val="3"/>
              <w:spacing w:line="480" w:lineRule="exact"/>
              <w:ind w:leftChars="0" w:firstLineChars="0" w:firstLine="0"/>
              <w:jc w:val="both"/>
              <w:rPr>
                <w:rFonts w:hAnsi="標楷體"/>
                <w:szCs w:val="28"/>
              </w:rPr>
            </w:pPr>
            <w:r w:rsidRPr="0045409F">
              <w:rPr>
                <w:rFonts w:hAnsi="標楷體" w:hint="eastAsia"/>
                <w:szCs w:val="28"/>
              </w:rPr>
              <w:t>六、墳墓座落土地登記謄本及其範圍之地籍圖（最近三個月內）。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土地權利證明或土地使用同意書。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八、申請人與亡者關係證明文件。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其他證明文件。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私人墳墓之修繕應於核定</w:t>
            </w:r>
            <w:r w:rsidRPr="0045409F">
              <w:rPr>
                <w:rFonts w:hAnsi="標楷體" w:hint="eastAsia"/>
                <w:snapToGrid w:val="0"/>
                <w:szCs w:val="28"/>
              </w:rPr>
              <w:lastRenderedPageBreak/>
              <w:t>之日起</w:t>
            </w:r>
            <w:r w:rsidRPr="0045409F">
              <w:rPr>
                <w:rFonts w:hAnsi="標楷體" w:hint="eastAsia"/>
                <w:snapToGrid w:val="0"/>
                <w:szCs w:val="28"/>
                <w:u w:val="single"/>
              </w:rPr>
              <w:t>三</w:t>
            </w:r>
            <w:r w:rsidRPr="0045409F">
              <w:rPr>
                <w:rFonts w:hAnsi="標楷體" w:hint="eastAsia"/>
                <w:snapToGrid w:val="0"/>
                <w:szCs w:val="28"/>
              </w:rPr>
              <w:t>個月內完工，</w:t>
            </w:r>
            <w:r w:rsidRPr="0045409F">
              <w:rPr>
                <w:rFonts w:hAnsi="標楷體" w:hint="eastAsia"/>
                <w:snapToGrid w:val="0"/>
                <w:szCs w:val="28"/>
                <w:u w:val="single"/>
              </w:rPr>
              <w:t>必要時得經苗栗縣政府核准後展延，期間最長以一個月為限。</w:t>
            </w:r>
            <w:r w:rsidRPr="0045409F">
              <w:rPr>
                <w:rFonts w:hAnsi="標楷體" w:hint="eastAsia"/>
                <w:snapToGrid w:val="0"/>
                <w:szCs w:val="28"/>
              </w:rPr>
              <w:t>申請人修繕完竣後應檢附施工前、中、後照片，報當本所查驗。於修繕期間本所並得隨時派員查察。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私人墳墓修繕之申請及審查程序，依苗栗縣政府規定辦理。</w:t>
            </w:r>
          </w:p>
          <w:p w:rsidR="005B1814" w:rsidRPr="0045409F" w:rsidRDefault="005B1814" w:rsidP="0045409F">
            <w:pPr>
              <w:pStyle w:val="2"/>
              <w:spacing w:line="480" w:lineRule="exact"/>
              <w:ind w:left="0" w:firstLineChars="0" w:firstLine="0"/>
              <w:jc w:val="both"/>
              <w:rPr>
                <w:rFonts w:hAnsi="標楷體"/>
                <w:snapToGrid w:val="0"/>
                <w:szCs w:val="28"/>
              </w:rPr>
            </w:pPr>
            <w:r w:rsidRPr="0045409F">
              <w:rPr>
                <w:rFonts w:hAnsi="標楷體" w:hint="eastAsia"/>
                <w:snapToGrid w:val="0"/>
                <w:szCs w:val="28"/>
              </w:rPr>
              <w:t>違反第一項規定修繕逾越程度者，除殯葬管理條例另有規定外，依苗栗縣殯葬管理自治條例處新臺幣三萬元以上十萬元以下罰鍰，並限期改善，屆期仍未改善者，得連續處罰。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違反第二項規定未經苗栗縣政府核定同意修繕前進行修繕工程者，應命其停工及依第二項規定補辦手續，拒不停工或屆期仍未補辦手續者，處新臺幣一萬元以上三萬元以下罰鍰，並得連續處罰。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公墓內之棺柩或屍體、骨骸，非經本所核准不得起掘，起掘後原墓基即歸本所所有，原使用人不得占有或轉讓，並應清理廢棄物填平墓基。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公墓內之棺柩或屍體、骨骸，非經本所核准不得起掘，起掘後原墓基即歸本所所有，原使用人不得占有或轉讓，並應清理廢棄物填平墓基。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埋葬未滿三年者不得檢骨，洗骨時應先行消毒，檢骨後原墓基應整平，清理一切污廢物。</w:t>
            </w:r>
          </w:p>
        </w:tc>
        <w:tc>
          <w:tcPr>
            <w:tcW w:w="3507" w:type="dxa"/>
          </w:tcPr>
          <w:p w:rsidR="00EC5758" w:rsidRPr="00EC5758" w:rsidRDefault="00EC5758" w:rsidP="00EC5758">
            <w:pPr>
              <w:spacing w:line="480" w:lineRule="exac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第 十四 條</w:t>
            </w:r>
          </w:p>
          <w:p w:rsidR="005B1814" w:rsidRPr="0045409F" w:rsidRDefault="00EC5758" w:rsidP="00EC5758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埋葬未滿三年者不得</w:t>
            </w:r>
            <w:proofErr w:type="gramStart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檢骨，洗骨時</w:t>
            </w:r>
            <w:proofErr w:type="gramEnd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應先行消毒，</w:t>
            </w:r>
            <w:proofErr w:type="gramStart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檢骨後原墓基應整</w:t>
            </w:r>
            <w:proofErr w:type="gramEnd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平，清理一切</w:t>
            </w:r>
            <w:proofErr w:type="gramStart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污</w:t>
            </w:r>
            <w:proofErr w:type="gramEnd"/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廢物。</w:t>
            </w:r>
          </w:p>
        </w:tc>
        <w:tc>
          <w:tcPr>
            <w:tcW w:w="3508" w:type="dxa"/>
          </w:tcPr>
          <w:p w:rsidR="005B1814" w:rsidRPr="0045409F" w:rsidRDefault="00EC5758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C5758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凡申請使用公墓未於核准之日起一個月內施工或三個月內完工，則取消其使用權，已繳之使用費不予發還，但如有特殊情形，須書面敘明理由，經本所核准得延期使用，其期限為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個月，並以一次為限；如取消使用權後需再行使用者應重新辦理申請，並再繳納使用費。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凡申請使用公墓未於核准之日起一個月內施工或三個月內完工，則取消其使用權，已繳之使用費不予發還，但如有特殊情形，須書面敘明理由，經本所核准得延期使用，其期限為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個月，並以一次為限；如取消使用權後需再行使用者應重新辦理申請，並再繳納使用費。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使用公墓面積之量法以墓基之最長數乘最寬數計算，包括墳墓及附設之「后土」、「金爐」在內。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使用公墓面積之量法以墓基之最長數乘最寬數計算，包括墳墓及附設之「后土」、「金爐」在內。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EC5758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申請興建墳墓，</w:t>
            </w:r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每一</w:t>
            </w:r>
            <w:proofErr w:type="gramStart"/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墓基</w:t>
            </w:r>
            <w:r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其</w:t>
            </w:r>
            <w:proofErr w:type="gramEnd"/>
            <w:r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面積不得超過</w:t>
            </w:r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八平方公尺，</w:t>
            </w:r>
            <w:proofErr w:type="gramStart"/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但兩棺以上</w:t>
            </w:r>
            <w:proofErr w:type="gramEnd"/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合葬者，每增加</w:t>
            </w:r>
            <w:proofErr w:type="gramStart"/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一棺得放寬</w:t>
            </w:r>
            <w:proofErr w:type="gramEnd"/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四平方公尺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，並應依本所訂定之條件具切結書，同時繳納與公墓使用費二倍之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量保證金，否則不予核准；墳墓完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工時應通知本所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量，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量結果，如有超過申請面積時，由保證金內抵補，如經抵補後有剩餘保證金則無息退還，不足時應另行補繳。若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量面積超過</w:t>
            </w:r>
            <w:r w:rsidR="00EC5758"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八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平方公尺，除沒收使用費及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量保證金，並依本自治條例第十九條查報縣主管機關取締及處理。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申請興建墳墓，</w:t>
            </w:r>
            <w:r w:rsidRPr="00EC57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其面積不得超過</w:t>
            </w:r>
            <w:smartTag w:uri="urn:schemas-microsoft-com:office:smarttags" w:element="chmetcnv">
              <w:smartTagPr>
                <w:attr w:name="UnitName" w:val="平方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EC5758">
                <w:rPr>
                  <w:rFonts w:ascii="標楷體" w:eastAsia="標楷體" w:hAnsi="標楷體" w:hint="eastAsia"/>
                  <w:b/>
                  <w:color w:val="FF0000"/>
                  <w:sz w:val="28"/>
                  <w:szCs w:val="28"/>
                  <w:u w:val="single"/>
                </w:rPr>
                <w:t>三十平方公尺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，並應依本所訂定之條件具切結書，同時繳納與公墓使用費二倍之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量保證金，否則不予核准；墳墓完工時應通知本所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量，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量結果，如有超過申請面積時，由保證金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內抵補，如經抵補後有剩餘保證金則無息退還，不足時應另行補繳。若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量面積超過</w:t>
            </w:r>
            <w:smartTag w:uri="urn:schemas-microsoft-com:office:smarttags" w:element="chmetcnv">
              <w:smartTagPr>
                <w:attr w:name="UnitName" w:val="平方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EC5758">
                <w:rPr>
                  <w:rFonts w:ascii="標楷體" w:eastAsia="標楷體" w:hAnsi="標楷體" w:hint="eastAsia"/>
                  <w:b/>
                  <w:color w:val="FF0000"/>
                  <w:sz w:val="28"/>
                  <w:szCs w:val="28"/>
                  <w:u w:val="single"/>
                </w:rPr>
                <w:t>三十</w:t>
              </w:r>
              <w:r w:rsidRPr="0045409F">
                <w:rPr>
                  <w:rFonts w:ascii="標楷體" w:eastAsia="標楷體" w:hAnsi="標楷體" w:hint="eastAsia"/>
                  <w:sz w:val="28"/>
                  <w:szCs w:val="28"/>
                </w:rPr>
                <w:t>平方公尺</w:t>
              </w:r>
            </w:smartTag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，除沒收使用費及</w:t>
            </w:r>
            <w:proofErr w:type="gramStart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量保證金，並依本自治條例第十九條查報縣主管機關取締及處理。</w:t>
            </w:r>
          </w:p>
        </w:tc>
        <w:tc>
          <w:tcPr>
            <w:tcW w:w="3508" w:type="dxa"/>
          </w:tcPr>
          <w:p w:rsidR="005B1814" w:rsidRPr="0045409F" w:rsidRDefault="00EC5758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配合中華民國110年3月3日苗栗縣政府民政處生命事業科發文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府民生字第1100040758號函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」來文說明項二第(一)點說明辦理，修改墳墓興建面積規範。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公墓使用規費收入應納入鄉庫管理。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公墓使用規費收入應納入鄉庫管理。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未依本自治條例擅自使用本鄉公墓者或違反殯葬設施之經營管理者，除得補辦申請者外，依殯葬管理條例及相關規定查報苗栗縣政府主管機關取締及處理。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未依本自治條例擅自使用本鄉公墓者或違反殯葬設施之經營管理者，除得補辦申請者外，依殯葬管理條例及相關規定查報苗栗縣政府主管機關取締及處理。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  <w:tr w:rsidR="005B1814" w:rsidRPr="0045409F" w:rsidTr="0045409F"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本自治條例自公布日施行。</w:t>
            </w:r>
          </w:p>
        </w:tc>
        <w:tc>
          <w:tcPr>
            <w:tcW w:w="3507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 w:rsidRPr="004540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本自治條例自公布日施行。</w:t>
            </w:r>
          </w:p>
        </w:tc>
        <w:tc>
          <w:tcPr>
            <w:tcW w:w="3508" w:type="dxa"/>
          </w:tcPr>
          <w:p w:rsidR="005B1814" w:rsidRPr="0045409F" w:rsidRDefault="005B1814" w:rsidP="0045409F">
            <w:p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5409F">
              <w:rPr>
                <w:rFonts w:ascii="標楷體" w:eastAsia="標楷體" w:hAnsi="標楷體" w:hint="eastAsia"/>
                <w:sz w:val="28"/>
                <w:szCs w:val="28"/>
              </w:rPr>
              <w:t>未修正</w:t>
            </w:r>
          </w:p>
        </w:tc>
      </w:tr>
    </w:tbl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</w:p>
    <w:p w:rsidR="005B1814" w:rsidRDefault="005B1814" w:rsidP="003D2C18">
      <w:pPr>
        <w:ind w:left="0" w:firstLine="0"/>
        <w:rPr>
          <w:rFonts w:ascii="標楷體" w:eastAsia="標楷體" w:hAnsi="標楷體"/>
        </w:rPr>
      </w:pPr>
      <w:bookmarkStart w:id="0" w:name="_GoBack"/>
      <w:bookmarkEnd w:id="0"/>
    </w:p>
    <w:p w:rsidR="005B1814" w:rsidRPr="001B3E46" w:rsidRDefault="005B1814" w:rsidP="005059F8">
      <w:pPr>
        <w:ind w:left="1020" w:hangingChars="255" w:hanging="1020"/>
        <w:rPr>
          <w:rFonts w:ascii="標楷體" w:eastAsia="標楷體"/>
          <w:sz w:val="40"/>
          <w:szCs w:val="40"/>
        </w:rPr>
      </w:pPr>
      <w:r w:rsidRPr="001B3E46">
        <w:rPr>
          <w:rFonts w:ascii="標楷體" w:eastAsia="標楷體" w:hint="eastAsia"/>
          <w:sz w:val="40"/>
          <w:szCs w:val="40"/>
        </w:rPr>
        <w:lastRenderedPageBreak/>
        <w:t>三灣鄉公墓使用費收費標準表：</w:t>
      </w:r>
    </w:p>
    <w:p w:rsidR="005B1814" w:rsidRPr="005059F8" w:rsidRDefault="005B1814" w:rsidP="005059F8">
      <w:pPr>
        <w:rPr>
          <w:rFonts w:ascii="標楷體" w:eastAsia="標楷體"/>
          <w:sz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053"/>
        <w:gridCol w:w="2117"/>
        <w:gridCol w:w="2053"/>
        <w:gridCol w:w="1693"/>
      </w:tblGrid>
      <w:tr w:rsidR="005B1814" w:rsidRPr="0045409F" w:rsidTr="0045409F">
        <w:trPr>
          <w:trHeight w:val="794"/>
        </w:trPr>
        <w:tc>
          <w:tcPr>
            <w:tcW w:w="2116" w:type="dxa"/>
          </w:tcPr>
          <w:p w:rsidR="005B1814" w:rsidRPr="0045409F" w:rsidRDefault="005B1814" w:rsidP="0045409F">
            <w:pPr>
              <w:spacing w:line="240" w:lineRule="auto"/>
              <w:ind w:left="0" w:firstLineChars="100" w:firstLine="400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面積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（以內）</w:t>
            </w:r>
          </w:p>
        </w:tc>
        <w:tc>
          <w:tcPr>
            <w:tcW w:w="2053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使用費</w:t>
            </w:r>
          </w:p>
        </w:tc>
        <w:tc>
          <w:tcPr>
            <w:tcW w:w="2117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面積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（以內）</w:t>
            </w:r>
          </w:p>
        </w:tc>
        <w:tc>
          <w:tcPr>
            <w:tcW w:w="2053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使用費</w:t>
            </w:r>
          </w:p>
        </w:tc>
        <w:tc>
          <w:tcPr>
            <w:tcW w:w="1693" w:type="dxa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45409F">
              <w:rPr>
                <w:rFonts w:ascii="標楷體" w:eastAsia="標楷體" w:hint="eastAsia"/>
                <w:sz w:val="40"/>
                <w:szCs w:val="40"/>
              </w:rPr>
              <w:t>備</w:t>
            </w:r>
            <w:r w:rsidRPr="0045409F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Pr="0045409F">
              <w:rPr>
                <w:rFonts w:ascii="標楷體" w:eastAsia="標楷體" w:hint="eastAsia"/>
                <w:sz w:val="40"/>
                <w:szCs w:val="40"/>
              </w:rPr>
              <w:t>註</w:t>
            </w:r>
          </w:p>
        </w:tc>
      </w:tr>
      <w:tr w:rsidR="005B1814" w:rsidRPr="0045409F" w:rsidTr="0045409F">
        <w:trPr>
          <w:trHeight w:val="1493"/>
        </w:trPr>
        <w:tc>
          <w:tcPr>
            <w:tcW w:w="2116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int="eastAsia"/>
                  <w:sz w:val="32"/>
                </w:rPr>
                <w:t>五平方公尺</w:t>
              </w:r>
            </w:smartTag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二、○○○元</w:t>
            </w:r>
          </w:p>
        </w:tc>
        <w:tc>
          <w:tcPr>
            <w:tcW w:w="2117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廿平方公尺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二○、○○○元</w:t>
            </w:r>
          </w:p>
        </w:tc>
        <w:tc>
          <w:tcPr>
            <w:tcW w:w="1693" w:type="dxa"/>
            <w:vMerge w:val="restart"/>
          </w:tcPr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外鄉籍者埋葬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使用費為新台幣壹萬元整</w:t>
            </w:r>
          </w:p>
        </w:tc>
      </w:tr>
      <w:tr w:rsidR="005B1814" w:rsidRPr="0045409F" w:rsidTr="0045409F">
        <w:trPr>
          <w:trHeight w:val="1493"/>
        </w:trPr>
        <w:tc>
          <w:tcPr>
            <w:tcW w:w="2116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5409F">
                <w:rPr>
                  <w:rFonts w:ascii="標楷體" w:eastAsia="標楷體" w:hint="eastAsia"/>
                  <w:sz w:val="32"/>
                </w:rPr>
                <w:t>十平方公尺</w:t>
              </w:r>
            </w:smartTag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五、○○○元</w:t>
            </w:r>
          </w:p>
        </w:tc>
        <w:tc>
          <w:tcPr>
            <w:tcW w:w="2117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廿三平方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三○、○○○元</w:t>
            </w:r>
          </w:p>
        </w:tc>
        <w:tc>
          <w:tcPr>
            <w:tcW w:w="1693" w:type="dxa"/>
            <w:vMerge/>
          </w:tcPr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32"/>
              </w:rPr>
            </w:pPr>
          </w:p>
        </w:tc>
      </w:tr>
      <w:tr w:rsidR="005B1814" w:rsidRPr="0045409F" w:rsidTr="0045409F">
        <w:trPr>
          <w:trHeight w:val="1493"/>
        </w:trPr>
        <w:tc>
          <w:tcPr>
            <w:tcW w:w="2116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十三平方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一○、○○○元</w:t>
            </w:r>
          </w:p>
        </w:tc>
        <w:tc>
          <w:tcPr>
            <w:tcW w:w="2117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廿六平方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四○、○○○元</w:t>
            </w:r>
          </w:p>
        </w:tc>
        <w:tc>
          <w:tcPr>
            <w:tcW w:w="1693" w:type="dxa"/>
            <w:vMerge/>
          </w:tcPr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32"/>
              </w:rPr>
            </w:pPr>
          </w:p>
        </w:tc>
      </w:tr>
      <w:tr w:rsidR="005B1814" w:rsidRPr="0045409F" w:rsidTr="0045409F">
        <w:trPr>
          <w:trHeight w:val="1493"/>
        </w:trPr>
        <w:tc>
          <w:tcPr>
            <w:tcW w:w="2116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十七平方</w:t>
            </w:r>
          </w:p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一五、○○○元</w:t>
            </w:r>
          </w:p>
        </w:tc>
        <w:tc>
          <w:tcPr>
            <w:tcW w:w="2117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卅平方公尺</w:t>
            </w:r>
          </w:p>
        </w:tc>
        <w:tc>
          <w:tcPr>
            <w:tcW w:w="2053" w:type="dxa"/>
            <w:vAlign w:val="center"/>
          </w:tcPr>
          <w:p w:rsidR="005B1814" w:rsidRPr="0045409F" w:rsidRDefault="005B1814" w:rsidP="0045409F">
            <w:pPr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45409F">
              <w:rPr>
                <w:rFonts w:ascii="標楷體" w:eastAsia="標楷體" w:hint="eastAsia"/>
                <w:sz w:val="32"/>
              </w:rPr>
              <w:t>五○、○○○元</w:t>
            </w:r>
          </w:p>
        </w:tc>
        <w:tc>
          <w:tcPr>
            <w:tcW w:w="1693" w:type="dxa"/>
            <w:vMerge/>
          </w:tcPr>
          <w:p w:rsidR="005B1814" w:rsidRPr="0045409F" w:rsidRDefault="005B1814" w:rsidP="0045409F">
            <w:pPr>
              <w:spacing w:line="240" w:lineRule="auto"/>
              <w:ind w:left="0" w:firstLine="0"/>
              <w:rPr>
                <w:rFonts w:ascii="標楷體" w:eastAsia="標楷體"/>
                <w:sz w:val="32"/>
              </w:rPr>
            </w:pPr>
          </w:p>
        </w:tc>
      </w:tr>
    </w:tbl>
    <w:p w:rsidR="005B1814" w:rsidRPr="005059F8" w:rsidRDefault="005B1814" w:rsidP="003D2C18">
      <w:pPr>
        <w:ind w:left="0" w:firstLine="0"/>
        <w:rPr>
          <w:rFonts w:ascii="標楷體" w:eastAsia="標楷體" w:hAnsi="標楷體"/>
        </w:rPr>
      </w:pPr>
    </w:p>
    <w:sectPr w:rsidR="005B1814" w:rsidRPr="005059F8" w:rsidSect="003D2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89" w:rsidRDefault="00BC1C89" w:rsidP="005059F8">
      <w:pPr>
        <w:spacing w:line="240" w:lineRule="auto"/>
      </w:pPr>
      <w:r>
        <w:separator/>
      </w:r>
    </w:p>
  </w:endnote>
  <w:endnote w:type="continuationSeparator" w:id="0">
    <w:p w:rsidR="00BC1C89" w:rsidRDefault="00BC1C89" w:rsidP="0050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89" w:rsidRDefault="00BC1C89" w:rsidP="005059F8">
      <w:pPr>
        <w:spacing w:line="240" w:lineRule="auto"/>
      </w:pPr>
      <w:r>
        <w:separator/>
      </w:r>
    </w:p>
  </w:footnote>
  <w:footnote w:type="continuationSeparator" w:id="0">
    <w:p w:rsidR="00BC1C89" w:rsidRDefault="00BC1C89" w:rsidP="00505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941"/>
    <w:multiLevelType w:val="hybridMultilevel"/>
    <w:tmpl w:val="67B4C6F2"/>
    <w:lvl w:ilvl="0" w:tplc="EDC08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8"/>
    <w:rsid w:val="00096F2F"/>
    <w:rsid w:val="000C372F"/>
    <w:rsid w:val="00134EFA"/>
    <w:rsid w:val="001B3E46"/>
    <w:rsid w:val="002002D4"/>
    <w:rsid w:val="00261A05"/>
    <w:rsid w:val="003D2C18"/>
    <w:rsid w:val="0045409F"/>
    <w:rsid w:val="004940C4"/>
    <w:rsid w:val="005059F8"/>
    <w:rsid w:val="005077D3"/>
    <w:rsid w:val="005B1814"/>
    <w:rsid w:val="005F688E"/>
    <w:rsid w:val="006F3624"/>
    <w:rsid w:val="007813EA"/>
    <w:rsid w:val="009A3F8C"/>
    <w:rsid w:val="00A246DC"/>
    <w:rsid w:val="00BC1C89"/>
    <w:rsid w:val="00C447E9"/>
    <w:rsid w:val="00C6004D"/>
    <w:rsid w:val="00C71F6A"/>
    <w:rsid w:val="00D37369"/>
    <w:rsid w:val="00D64CE0"/>
    <w:rsid w:val="00D670F2"/>
    <w:rsid w:val="00E32762"/>
    <w:rsid w:val="00EC5758"/>
    <w:rsid w:val="00F65302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9"/>
    <w:pPr>
      <w:widowControl w:val="0"/>
      <w:spacing w:line="400" w:lineRule="exact"/>
      <w:ind w:left="2098" w:hanging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C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3D2C18"/>
    <w:pPr>
      <w:adjustRightInd w:val="0"/>
      <w:snapToGrid w:val="0"/>
      <w:spacing w:line="240" w:lineRule="auto"/>
      <w:ind w:left="538" w:hangingChars="192" w:hanging="538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3D2C18"/>
    <w:rPr>
      <w:rFonts w:ascii="標楷體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2C18"/>
    <w:pPr>
      <w:snapToGrid w:val="0"/>
      <w:spacing w:line="240" w:lineRule="auto"/>
      <w:ind w:leftChars="234" w:left="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30">
    <w:name w:val="本文縮排 3 字元"/>
    <w:basedOn w:val="a0"/>
    <w:link w:val="3"/>
    <w:uiPriority w:val="99"/>
    <w:locked/>
    <w:rsid w:val="003D2C18"/>
    <w:rPr>
      <w:rFonts w:ascii="標楷體" w:eastAsia="標楷體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059F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059F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9"/>
    <w:pPr>
      <w:widowControl w:val="0"/>
      <w:spacing w:line="400" w:lineRule="exact"/>
      <w:ind w:left="2098" w:hanging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C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3D2C18"/>
    <w:pPr>
      <w:adjustRightInd w:val="0"/>
      <w:snapToGrid w:val="0"/>
      <w:spacing w:line="240" w:lineRule="auto"/>
      <w:ind w:left="538" w:hangingChars="192" w:hanging="538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3D2C18"/>
    <w:rPr>
      <w:rFonts w:ascii="標楷體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2C18"/>
    <w:pPr>
      <w:snapToGrid w:val="0"/>
      <w:spacing w:line="240" w:lineRule="auto"/>
      <w:ind w:leftChars="234" w:left="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30">
    <w:name w:val="本文縮排 3 字元"/>
    <w:basedOn w:val="a0"/>
    <w:link w:val="3"/>
    <w:uiPriority w:val="99"/>
    <w:locked/>
    <w:rsid w:val="003D2C18"/>
    <w:rPr>
      <w:rFonts w:ascii="標楷體" w:eastAsia="標楷體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059F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059F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687</Words>
  <Characters>3920</Characters>
  <Application>Microsoft Office Word</Application>
  <DocSecurity>0</DocSecurity>
  <Lines>32</Lines>
  <Paragraphs>9</Paragraphs>
  <ScaleCrop>false</ScaleCrop>
  <Company>C.M.T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2021-04-29T08:27:00Z</dcterms:created>
  <dcterms:modified xsi:type="dcterms:W3CDTF">2021-04-29T08:38:00Z</dcterms:modified>
</cp:coreProperties>
</file>